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7695B">
        <w:rPr>
          <w:lang w:val="es-AR"/>
        </w:rPr>
        <w:t>081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37695B">
        <w:rPr>
          <w:rFonts w:ascii="Arial" w:hAnsi="Arial" w:cs="Arial"/>
          <w:snapToGrid/>
          <w:sz w:val="24"/>
          <w:lang w:val="es-ES"/>
        </w:rPr>
        <w:t>02 de mayo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37695B">
        <w:rPr>
          <w:rFonts w:ascii="Arial" w:hAnsi="Arial" w:cs="Arial"/>
          <w:snapToGrid/>
          <w:sz w:val="24"/>
          <w:lang w:val="es-ES"/>
        </w:rPr>
        <w:t>el Sr. Leonardo E. Segovia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37695B">
        <w:rPr>
          <w:rFonts w:ascii="Arial" w:hAnsi="Arial"/>
          <w:bCs/>
          <w:i/>
          <w:iCs/>
          <w:snapToGrid/>
          <w:sz w:val="24"/>
          <w:lang w:val="es-ES" w:eastAsia="en-US"/>
        </w:rPr>
        <w:t>Inteligencia Artificial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37695B">
        <w:rPr>
          <w:rFonts w:ascii="Arial" w:hAnsi="Arial" w:cs="Arial"/>
          <w:b/>
          <w:bCs/>
          <w:snapToGrid/>
          <w:sz w:val="24"/>
          <w:lang w:val="es-AR" w:eastAsia="en-US"/>
        </w:rPr>
        <w:t>18 de abril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37695B">
        <w:rPr>
          <w:rFonts w:ascii="Arial" w:hAnsi="Arial" w:cs="Arial"/>
          <w:snapToGrid/>
          <w:sz w:val="24"/>
          <w:lang w:val="es-ES_tradnl"/>
        </w:rPr>
        <w:t>l</w:t>
      </w:r>
      <w:r w:rsidR="00957C67">
        <w:rPr>
          <w:rFonts w:ascii="Arial" w:hAnsi="Arial" w:cs="Arial"/>
          <w:snapToGrid/>
          <w:sz w:val="24"/>
          <w:lang w:val="es-ES_tradnl"/>
        </w:rPr>
        <w:t xml:space="preserve"> </w:t>
      </w:r>
      <w:r w:rsidR="0037695B">
        <w:rPr>
          <w:rFonts w:ascii="Arial" w:hAnsi="Arial" w:cs="Arial"/>
          <w:b/>
          <w:snapToGrid/>
          <w:sz w:val="24"/>
          <w:lang w:val="es-ES_tradnl"/>
        </w:rPr>
        <w:t>Sr. Leonardo Emanuel SEGOVIA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37695B">
        <w:rPr>
          <w:rFonts w:ascii="Arial" w:hAnsi="Arial" w:cs="Arial"/>
          <w:b/>
          <w:snapToGrid/>
          <w:sz w:val="24"/>
          <w:lang w:val="es-ES_tradnl"/>
        </w:rPr>
        <w:t xml:space="preserve"> 14294 *Cargo de planta 27022086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957C67">
        <w:rPr>
          <w:rFonts w:ascii="Arial" w:hAnsi="Arial" w:cs="Arial"/>
          <w:snapToGrid/>
          <w:sz w:val="24"/>
          <w:lang w:val="es-ES_tradnl"/>
        </w:rPr>
        <w:t>I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957C67">
        <w:rPr>
          <w:rFonts w:ascii="Arial" w:hAnsi="Arial" w:cs="Arial"/>
          <w:snapToGrid/>
          <w:sz w:val="24"/>
          <w:lang w:val="es-ES_tradnl"/>
        </w:rPr>
        <w:t>Teoría de Ciencias de la Computación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37695B">
        <w:rPr>
          <w:rFonts w:ascii="Arial" w:hAnsi="Arial" w:cs="Arial"/>
          <w:b/>
          <w:snapToGrid/>
          <w:sz w:val="24"/>
          <w:lang w:val="es-ES_tradnl"/>
        </w:rPr>
        <w:t>Inteligencia Artificial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37695B">
        <w:rPr>
          <w:rFonts w:ascii="Arial" w:hAnsi="Arial" w:cs="Arial"/>
          <w:b/>
          <w:snapToGrid/>
          <w:sz w:val="24"/>
          <w:lang w:val="es-ES_tradnl"/>
        </w:rPr>
        <w:t>Cód. 5684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37695B">
        <w:rPr>
          <w:rFonts w:ascii="Arial" w:hAnsi="Arial" w:cs="Arial"/>
          <w:snapToGrid/>
          <w:sz w:val="24"/>
          <w:lang w:val="es-ES_tradnl" w:eastAsia="en-US"/>
        </w:rPr>
        <w:t>, a partir del 03 de mayo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336CC4">
        <w:rPr>
          <w:rFonts w:ascii="Arial" w:hAnsi="Arial" w:cs="Arial"/>
          <w:snapToGrid/>
          <w:sz w:val="24"/>
          <w:lang w:val="es-AR"/>
        </w:rPr>
        <w:t>marzo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36CC4"/>
    <w:rsid w:val="003530E5"/>
    <w:rsid w:val="0037695B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36D15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7F1C49"/>
    <w:rsid w:val="008064CB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26B0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2025-07-06T18:41:00Z</dcterms:created>
  <dcterms:modified xsi:type="dcterms:W3CDTF">2025-07-06T18:41:00Z</dcterms:modified>
</cp:coreProperties>
</file>