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F2A80">
        <w:rPr>
          <w:rFonts w:ascii="Arial" w:hAnsi="Arial" w:cs="Arial"/>
          <w:bCs/>
          <w:color w:val="000000"/>
          <w:szCs w:val="24"/>
          <w:lang w:val="es-ES"/>
        </w:rPr>
        <w:t>137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06699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5383" w:rsidRPr="00975383" w:rsidRDefault="00975383" w:rsidP="009753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975383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75383" w:rsidRPr="00975383" w:rsidRDefault="00975383" w:rsidP="00975383">
      <w:pPr>
        <w:spacing w:line="260" w:lineRule="exact"/>
        <w:jc w:val="center"/>
        <w:rPr>
          <w:rFonts w:ascii="Arial" w:hAnsi="Arial"/>
          <w:b/>
          <w:lang w:val="es-ES_tradnl"/>
        </w:rPr>
      </w:pPr>
    </w:p>
    <w:p w:rsidR="00975383" w:rsidRPr="00975383" w:rsidRDefault="00975383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La Resolución CSU-</w:t>
      </w:r>
      <w:r w:rsidR="00806699">
        <w:rPr>
          <w:rFonts w:ascii="Arial" w:hAnsi="Arial"/>
          <w:lang w:val="es-ES_tradnl"/>
        </w:rPr>
        <w:t>269/17</w:t>
      </w:r>
      <w:r w:rsidRPr="00975383">
        <w:rPr>
          <w:rFonts w:ascii="Arial" w:hAnsi="Arial"/>
          <w:lang w:val="es-ES_tradnl"/>
        </w:rPr>
        <w:t xml:space="preserve"> mediante la cual se asignó</w:t>
      </w:r>
      <w:r w:rsidR="00981A8B">
        <w:rPr>
          <w:rFonts w:ascii="Arial" w:hAnsi="Arial"/>
          <w:lang w:val="es-ES_tradnl"/>
        </w:rPr>
        <w:t xml:space="preserve">, </w:t>
      </w:r>
      <w:r w:rsidR="0079032B" w:rsidRPr="00975383">
        <w:rPr>
          <w:rFonts w:ascii="Arial" w:hAnsi="Arial"/>
          <w:lang w:val="es-ES_tradnl"/>
        </w:rPr>
        <w:t xml:space="preserve">al Departamento de Ciencias e Ingeniería de la Computación la suma de pesos </w:t>
      </w:r>
      <w:r w:rsidR="00806699">
        <w:rPr>
          <w:rFonts w:ascii="Arial" w:hAnsi="Arial"/>
          <w:lang w:val="es-ES_tradnl"/>
        </w:rPr>
        <w:t>CIENTO TREINTA Y CUATRO MIL SETECIENTOS OCHENTA Y SIETE</w:t>
      </w:r>
      <w:r w:rsidR="0079032B" w:rsidRPr="00975383">
        <w:rPr>
          <w:rFonts w:ascii="Arial" w:hAnsi="Arial"/>
          <w:lang w:val="es-ES_tradnl"/>
        </w:rPr>
        <w:t xml:space="preserve"> ($ </w:t>
      </w:r>
      <w:r w:rsidR="00806699">
        <w:rPr>
          <w:rFonts w:ascii="Arial" w:hAnsi="Arial"/>
          <w:lang w:val="es-ES_tradnl"/>
        </w:rPr>
        <w:t>134.787.-</w:t>
      </w:r>
      <w:r w:rsidR="0079032B" w:rsidRPr="00975383">
        <w:rPr>
          <w:rFonts w:ascii="Arial" w:hAnsi="Arial"/>
          <w:lang w:val="es-ES_tradnl"/>
        </w:rPr>
        <w:t>)</w:t>
      </w:r>
      <w:r w:rsidR="00806699">
        <w:rPr>
          <w:rFonts w:ascii="Arial" w:hAnsi="Arial"/>
          <w:lang w:val="es-ES_tradnl"/>
        </w:rPr>
        <w:t>, corres</w:t>
      </w:r>
      <w:r w:rsidR="0079032B">
        <w:rPr>
          <w:rFonts w:ascii="Arial" w:hAnsi="Arial"/>
          <w:lang w:val="es-ES_tradnl"/>
        </w:rPr>
        <w:t>pondiente a</w:t>
      </w:r>
      <w:r w:rsidRPr="00975383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>una segunda</w:t>
      </w:r>
      <w:r w:rsidRPr="00975383">
        <w:rPr>
          <w:rFonts w:ascii="Arial" w:hAnsi="Arial"/>
          <w:lang w:val="es-ES_tradnl"/>
        </w:rPr>
        <w:t xml:space="preserve"> etapa</w:t>
      </w:r>
      <w:r w:rsidR="0079032B">
        <w:rPr>
          <w:rFonts w:ascii="Arial" w:hAnsi="Arial"/>
          <w:lang w:val="es-ES_tradnl"/>
        </w:rPr>
        <w:t xml:space="preserve"> 201</w:t>
      </w:r>
      <w:r w:rsidR="00806699">
        <w:rPr>
          <w:rFonts w:ascii="Arial" w:hAnsi="Arial"/>
          <w:lang w:val="es-ES_tradnl"/>
        </w:rPr>
        <w:t xml:space="preserve">6, </w:t>
      </w:r>
      <w:r w:rsidR="0079032B">
        <w:rPr>
          <w:rFonts w:ascii="Arial" w:hAnsi="Arial"/>
          <w:lang w:val="es-ES_tradnl"/>
        </w:rPr>
        <w:t xml:space="preserve">para </w:t>
      </w:r>
      <w:r w:rsidR="0079032B" w:rsidRPr="00975383">
        <w:rPr>
          <w:rFonts w:ascii="Arial" w:hAnsi="Arial"/>
          <w:lang w:val="es-ES_tradnl"/>
        </w:rPr>
        <w:t>ser distribuidos entre los Proyectos de Grupos de I</w:t>
      </w:r>
      <w:r w:rsidR="0079032B">
        <w:rPr>
          <w:rFonts w:ascii="Arial" w:hAnsi="Arial"/>
          <w:lang w:val="es-ES_tradnl"/>
        </w:rPr>
        <w:t>nvestigación</w:t>
      </w:r>
      <w:r w:rsidR="001A1662">
        <w:rPr>
          <w:rFonts w:ascii="Arial" w:hAnsi="Arial"/>
          <w:lang w:val="es-ES_tradnl"/>
        </w:rPr>
        <w:t xml:space="preserve"> (PGI)</w:t>
      </w:r>
      <w:r w:rsidR="0079032B">
        <w:rPr>
          <w:rFonts w:ascii="Arial" w:hAnsi="Arial"/>
          <w:lang w:val="es-ES_tradnl"/>
        </w:rPr>
        <w:t xml:space="preserve">; </w:t>
      </w:r>
    </w:p>
    <w:p w:rsidR="00975383" w:rsidRPr="00975383" w:rsidRDefault="00975383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</w:p>
    <w:p w:rsidR="00975383" w:rsidRPr="00975383" w:rsidRDefault="00975383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  <w:r w:rsidRPr="00975383">
        <w:rPr>
          <w:rFonts w:ascii="Arial" w:hAnsi="Arial"/>
          <w:lang w:val="es-ES_tradnl"/>
        </w:rPr>
        <w:t xml:space="preserve">La Resolución CDCIC- </w:t>
      </w:r>
      <w:r w:rsidR="001A1662">
        <w:rPr>
          <w:rFonts w:ascii="Arial" w:hAnsi="Arial"/>
          <w:lang w:val="es-ES_tradnl"/>
        </w:rPr>
        <w:t xml:space="preserve">304/11 </w:t>
      </w:r>
      <w:r w:rsidRPr="00975383">
        <w:rPr>
          <w:rFonts w:ascii="Arial" w:hAnsi="Arial"/>
          <w:lang w:val="es-ES_tradnl"/>
        </w:rPr>
        <w:t>Bis mediante la cual se aprobó el criterio a aplicar para la distribución de los fondos otorgados al Departamento de Ciencias e Ingeniería de la Computación, en el marco de la Ejecución del Presupuesto de la Finalidad Ciencia y Tecnología, entre los Proyectos de Grupos de Investigación del mismo; y</w:t>
      </w:r>
    </w:p>
    <w:p w:rsidR="00975383" w:rsidRPr="00975383" w:rsidRDefault="00975383" w:rsidP="00975383">
      <w:pPr>
        <w:spacing w:line="260" w:lineRule="exact"/>
        <w:rPr>
          <w:rFonts w:ascii="Arial" w:hAnsi="Arial"/>
          <w:lang w:val="es-ES_tradnl"/>
        </w:rPr>
      </w:pPr>
    </w:p>
    <w:p w:rsidR="00975383" w:rsidRPr="00975383" w:rsidRDefault="00975383" w:rsidP="001A1662">
      <w:pPr>
        <w:spacing w:line="260" w:lineRule="exact"/>
        <w:rPr>
          <w:rFonts w:ascii="Arial" w:hAnsi="Arial"/>
          <w:lang w:val="es-ES_tradnl"/>
        </w:rPr>
      </w:pPr>
      <w:r w:rsidRPr="00975383">
        <w:rPr>
          <w:rFonts w:ascii="Arial" w:hAnsi="Arial"/>
          <w:b/>
          <w:lang w:val="es-ES_tradnl"/>
        </w:rPr>
        <w:t>CONSIDERANDO:</w:t>
      </w:r>
      <w:r w:rsidRPr="00975383">
        <w:rPr>
          <w:rFonts w:ascii="Arial" w:hAnsi="Arial"/>
          <w:lang w:val="es-ES_tradnl"/>
        </w:rPr>
        <w:t xml:space="preserve"> </w:t>
      </w:r>
    </w:p>
    <w:p w:rsidR="001A1662" w:rsidRDefault="001A1662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</w:p>
    <w:p w:rsidR="001A1662" w:rsidRPr="001A1662" w:rsidRDefault="001A1662" w:rsidP="001A1662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  <w:r w:rsidRPr="001A1662">
        <w:rPr>
          <w:rFonts w:ascii="Arial" w:hAnsi="Arial"/>
          <w:lang w:val="es-ES_tradnl"/>
        </w:rPr>
        <w:t>Que para esta convocatoria se han presentado doce (1</w:t>
      </w:r>
      <w:r>
        <w:rPr>
          <w:rFonts w:ascii="Arial" w:hAnsi="Arial"/>
          <w:lang w:val="es-ES_tradnl"/>
        </w:rPr>
        <w:t>3</w:t>
      </w:r>
      <w:r w:rsidRPr="001A1662">
        <w:rPr>
          <w:rFonts w:ascii="Arial" w:hAnsi="Arial"/>
          <w:lang w:val="es-ES_tradnl"/>
        </w:rPr>
        <w:t>) PGI que cumplen con los requisitos formales enunciados en el Artículo 3</w:t>
      </w:r>
      <w:r w:rsidRPr="001A1662">
        <w:rPr>
          <w:rFonts w:ascii="Arial" w:hAnsi="Arial"/>
          <w:lang w:val="es-ES_tradnl"/>
        </w:rPr>
        <w:sym w:font="Symbol" w:char="F0B0"/>
      </w:r>
      <w:r w:rsidRPr="001A1662">
        <w:rPr>
          <w:rFonts w:ascii="Arial" w:hAnsi="Arial"/>
          <w:lang w:val="es-ES_tradnl"/>
        </w:rPr>
        <w:t>) del Anexo de la resolución CU-787/04;</w:t>
      </w:r>
    </w:p>
    <w:p w:rsidR="001A1662" w:rsidRPr="001A1662" w:rsidRDefault="001A1662" w:rsidP="001A1662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</w:p>
    <w:p w:rsidR="001A1662" w:rsidRPr="001A1662" w:rsidRDefault="001A1662" w:rsidP="001A1662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  <w:r w:rsidRPr="001A1662">
        <w:rPr>
          <w:rFonts w:ascii="Arial" w:hAnsi="Arial"/>
          <w:lang w:val="es-ES_tradnl"/>
        </w:rPr>
        <w:t xml:space="preserve">Que el monto asignado a esta Unidad Académica se distribuyó entre los Proyectos aprobados de acuerdo al criterio establecido por Resol. CDCIC-304/11 Bis, basándose en la productividad de los investigadores que integran cada proyecto; </w:t>
      </w:r>
    </w:p>
    <w:p w:rsidR="00975383" w:rsidRPr="00975383" w:rsidRDefault="00975383" w:rsidP="00975383">
      <w:pPr>
        <w:jc w:val="both"/>
        <w:rPr>
          <w:rFonts w:ascii="Arial" w:hAnsi="Arial"/>
          <w:szCs w:val="20"/>
          <w:lang w:val="es-ES_tradnl" w:eastAsia="es-ES"/>
        </w:rPr>
      </w:pPr>
    </w:p>
    <w:p w:rsidR="00975383" w:rsidRPr="00975383" w:rsidRDefault="001A1662" w:rsidP="00975383">
      <w:pPr>
        <w:ind w:firstLine="720"/>
        <w:jc w:val="both"/>
        <w:rPr>
          <w:rFonts w:ascii="Arial" w:hAnsi="Arial"/>
          <w:szCs w:val="20"/>
          <w:lang w:val="es-ES_tradnl" w:eastAsia="es-ES"/>
        </w:rPr>
      </w:pPr>
      <w:r>
        <w:rPr>
          <w:rFonts w:ascii="Arial" w:hAnsi="Arial"/>
          <w:szCs w:val="20"/>
          <w:lang w:val="es-ES_tradnl" w:eastAsia="es-ES"/>
        </w:rPr>
        <w:t xml:space="preserve"> </w:t>
      </w:r>
      <w:r w:rsidR="00975383" w:rsidRPr="00975383">
        <w:rPr>
          <w:rFonts w:ascii="Arial" w:hAnsi="Arial"/>
          <w:szCs w:val="20"/>
          <w:lang w:val="es-ES_tradnl" w:eastAsia="es-ES"/>
        </w:rPr>
        <w:t xml:space="preserve">Que </w:t>
      </w:r>
      <w:r w:rsidR="0079032B">
        <w:rPr>
          <w:rFonts w:ascii="Arial" w:hAnsi="Arial"/>
          <w:szCs w:val="20"/>
          <w:lang w:val="es-ES_tradnl" w:eastAsia="es-ES"/>
        </w:rPr>
        <w:t xml:space="preserve">el </w:t>
      </w:r>
      <w:r w:rsidR="00640D32">
        <w:rPr>
          <w:rFonts w:ascii="Arial" w:hAnsi="Arial"/>
          <w:szCs w:val="20"/>
          <w:lang w:val="es-ES_tradnl" w:eastAsia="es-ES"/>
        </w:rPr>
        <w:t>valor fijado por dicha disposición ha quedado</w:t>
      </w:r>
      <w:r w:rsidR="0079032B">
        <w:rPr>
          <w:rFonts w:ascii="Arial" w:hAnsi="Arial"/>
          <w:szCs w:val="20"/>
          <w:lang w:val="es-ES_tradnl" w:eastAsia="es-ES"/>
        </w:rPr>
        <w:t xml:space="preserve"> desactualizado </w:t>
      </w:r>
      <w:r w:rsidR="00640D32" w:rsidRPr="00B232BB">
        <w:rPr>
          <w:rFonts w:ascii="Arial" w:hAnsi="Arial"/>
          <w:szCs w:val="20"/>
          <w:lang w:val="es-AR" w:eastAsia="es-ES"/>
        </w:rPr>
        <w:t xml:space="preserve">producto de la inflación de precios de los últimos años y corresponde </w:t>
      </w:r>
      <w:r w:rsidR="008C470E" w:rsidRPr="00B232BB">
        <w:rPr>
          <w:rFonts w:ascii="Arial" w:hAnsi="Arial"/>
          <w:szCs w:val="20"/>
          <w:lang w:val="es-AR" w:eastAsia="es-ES"/>
        </w:rPr>
        <w:t xml:space="preserve">ajustar dicho monto, </w:t>
      </w:r>
      <w:r w:rsidR="00B232BB" w:rsidRPr="00B232BB">
        <w:rPr>
          <w:rFonts w:ascii="Arial" w:hAnsi="Arial"/>
          <w:szCs w:val="20"/>
          <w:lang w:val="es-AR" w:eastAsia="es-ES"/>
        </w:rPr>
        <w:t>estableciéndose</w:t>
      </w:r>
      <w:r w:rsidR="008C470E" w:rsidRPr="00B232BB">
        <w:rPr>
          <w:rFonts w:ascii="Arial" w:hAnsi="Arial"/>
          <w:szCs w:val="20"/>
          <w:lang w:val="es-AR" w:eastAsia="es-ES"/>
        </w:rPr>
        <w:t xml:space="preserve"> un mínimo de pesos MIL ($ 1000.-); </w:t>
      </w:r>
    </w:p>
    <w:p w:rsidR="00975383" w:rsidRPr="00975383" w:rsidRDefault="00975383" w:rsidP="00975383">
      <w:pPr>
        <w:spacing w:line="260" w:lineRule="exact"/>
        <w:rPr>
          <w:rFonts w:ascii="Arial" w:hAnsi="Arial"/>
          <w:lang w:val="es-ES_tradnl"/>
        </w:rPr>
      </w:pP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POR ELLO,</w:t>
      </w: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ab/>
      </w:r>
    </w:p>
    <w:p w:rsidR="002C29BC" w:rsidRPr="00C5741F" w:rsidRDefault="002C29BC" w:rsidP="002C29BC">
      <w:pPr>
        <w:ind w:firstLine="1418"/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 xml:space="preserve">El Consejo Departamental de Ciencias e Ingeniería de la </w:t>
      </w:r>
      <w:r>
        <w:rPr>
          <w:rFonts w:ascii="Arial" w:hAnsi="Arial" w:cs="Arial"/>
          <w:b/>
          <w:color w:val="000000"/>
          <w:szCs w:val="20"/>
          <w:lang w:val="es-ES"/>
        </w:rPr>
        <w:t xml:space="preserve">Computación en su reunión del </w:t>
      </w:r>
      <w:r w:rsidR="00806699">
        <w:rPr>
          <w:rFonts w:ascii="Arial" w:hAnsi="Arial" w:cs="Arial"/>
          <w:b/>
          <w:color w:val="000000"/>
          <w:szCs w:val="20"/>
          <w:lang w:val="es-ES"/>
        </w:rPr>
        <w:t>13</w:t>
      </w:r>
      <w:r w:rsidRPr="007B1678">
        <w:rPr>
          <w:rFonts w:ascii="Arial" w:hAnsi="Arial" w:cs="Arial"/>
          <w:b/>
          <w:bCs/>
          <w:lang w:val="es-AR"/>
        </w:rPr>
        <w:t xml:space="preserve"> de </w:t>
      </w:r>
      <w:r w:rsidR="00806699">
        <w:rPr>
          <w:rFonts w:ascii="Arial" w:hAnsi="Arial" w:cs="Arial"/>
          <w:b/>
          <w:bCs/>
          <w:lang w:val="es-AR"/>
        </w:rPr>
        <w:t>junio</w:t>
      </w:r>
      <w:r w:rsidRPr="007B1678">
        <w:rPr>
          <w:rFonts w:ascii="Arial" w:hAnsi="Arial" w:cs="Arial"/>
          <w:b/>
          <w:bCs/>
          <w:lang w:val="es-AR"/>
        </w:rPr>
        <w:t xml:space="preserve"> de 201</w:t>
      </w:r>
      <w:r w:rsidR="00806699">
        <w:rPr>
          <w:rFonts w:ascii="Arial" w:hAnsi="Arial" w:cs="Arial"/>
          <w:b/>
          <w:bCs/>
          <w:lang w:val="es-AR"/>
        </w:rPr>
        <w:t>7</w:t>
      </w: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</w:p>
    <w:p w:rsidR="002C29BC" w:rsidRPr="00C5741F" w:rsidRDefault="002C29BC" w:rsidP="002C29BC">
      <w:pPr>
        <w:jc w:val="center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R E S U E L V E :</w:t>
      </w:r>
    </w:p>
    <w:p w:rsidR="002C29BC" w:rsidRPr="00C5741F" w:rsidRDefault="002C29BC" w:rsidP="002C29BC">
      <w:pPr>
        <w:jc w:val="both"/>
        <w:rPr>
          <w:rFonts w:ascii="Arial" w:hAnsi="Arial" w:cs="Arial"/>
          <w:color w:val="000000"/>
          <w:szCs w:val="20"/>
          <w:lang w:val="es-ES"/>
        </w:rPr>
      </w:pPr>
    </w:p>
    <w:p w:rsidR="00975383" w:rsidRDefault="00975383" w:rsidP="00975383">
      <w:pPr>
        <w:jc w:val="both"/>
        <w:rPr>
          <w:rFonts w:ascii="Arial" w:hAnsi="Arial" w:cs="Arial"/>
          <w:szCs w:val="20"/>
          <w:lang w:val="es-ES_tradnl" w:eastAsia="es-ES"/>
        </w:rPr>
      </w:pPr>
      <w:r w:rsidRPr="00975383">
        <w:rPr>
          <w:rFonts w:ascii="Arial" w:hAnsi="Arial" w:cs="Arial"/>
          <w:b/>
          <w:szCs w:val="20"/>
          <w:lang w:val="es-AR" w:eastAsia="es-ES"/>
        </w:rPr>
        <w:t>Art. 1</w:t>
      </w:r>
      <w:r w:rsidRPr="00975383">
        <w:rPr>
          <w:rFonts w:ascii="Arial" w:hAnsi="Arial" w:cs="Arial"/>
          <w:b/>
          <w:szCs w:val="20"/>
          <w:lang w:val="es-ES_tradnl" w:eastAsia="es-ES"/>
        </w:rPr>
        <w:sym w:font="Symbol" w:char="F0B0"/>
      </w:r>
      <w:r w:rsidRPr="00975383">
        <w:rPr>
          <w:rFonts w:ascii="Arial" w:hAnsi="Arial" w:cs="Arial"/>
          <w:b/>
          <w:szCs w:val="20"/>
          <w:lang w:val="es-AR" w:eastAsia="es-ES"/>
        </w:rPr>
        <w:t>).-</w:t>
      </w:r>
      <w:r w:rsidRPr="00975383">
        <w:rPr>
          <w:rFonts w:ascii="Arial" w:hAnsi="Arial" w:cs="Arial"/>
          <w:szCs w:val="20"/>
          <w:lang w:val="es-AR" w:eastAsia="es-ES"/>
        </w:rPr>
        <w:t xml:space="preserve"> Aprobar y proponer al Consejo Superior Universitario la distribución de los fondos otorgados</w:t>
      </w:r>
      <w:r w:rsidRPr="00975383">
        <w:rPr>
          <w:rFonts w:ascii="Arial" w:hAnsi="Arial" w:cs="Arial"/>
          <w:szCs w:val="20"/>
          <w:lang w:val="es-ES_tradnl" w:eastAsia="es-ES"/>
        </w:rPr>
        <w:t xml:space="preserve"> por </w:t>
      </w:r>
      <w:r w:rsidRPr="00975383">
        <w:rPr>
          <w:rFonts w:ascii="Arial" w:hAnsi="Arial" w:cs="Arial"/>
          <w:color w:val="000000"/>
          <w:szCs w:val="20"/>
          <w:lang w:val="es-ES_tradnl" w:eastAsia="es-ES"/>
        </w:rPr>
        <w:t xml:space="preserve">resolución </w:t>
      </w:r>
      <w:r w:rsidR="00796B11">
        <w:rPr>
          <w:rFonts w:ascii="Arial" w:hAnsi="Arial"/>
          <w:color w:val="000000"/>
          <w:szCs w:val="20"/>
          <w:lang w:val="es-ES_tradnl" w:eastAsia="es-ES"/>
        </w:rPr>
        <w:t>CSU-</w:t>
      </w:r>
      <w:r w:rsidR="00806699">
        <w:rPr>
          <w:rFonts w:ascii="Arial" w:hAnsi="Arial"/>
          <w:color w:val="000000"/>
          <w:szCs w:val="20"/>
          <w:lang w:val="es-ES_tradnl" w:eastAsia="es-ES"/>
        </w:rPr>
        <w:t>269</w:t>
      </w:r>
      <w:r w:rsidRPr="00975383">
        <w:rPr>
          <w:rFonts w:ascii="Arial" w:hAnsi="Arial"/>
          <w:szCs w:val="20"/>
          <w:lang w:val="es-ES_tradnl" w:eastAsia="es-ES"/>
        </w:rPr>
        <w:t>/1</w:t>
      </w:r>
      <w:r w:rsidR="00806699">
        <w:rPr>
          <w:rFonts w:ascii="Arial" w:hAnsi="Arial"/>
          <w:szCs w:val="20"/>
          <w:lang w:val="es-ES_tradnl" w:eastAsia="es-ES"/>
        </w:rPr>
        <w:t>7</w:t>
      </w:r>
      <w:r w:rsidRPr="00975383">
        <w:rPr>
          <w:rFonts w:ascii="Arial" w:hAnsi="Arial"/>
          <w:color w:val="000000"/>
          <w:szCs w:val="20"/>
          <w:lang w:val="es-ES_tradnl" w:eastAsia="es-ES"/>
        </w:rPr>
        <w:t xml:space="preserve"> </w:t>
      </w:r>
      <w:r w:rsidRPr="00975383">
        <w:rPr>
          <w:rFonts w:ascii="Arial" w:hAnsi="Arial" w:cs="Arial"/>
          <w:color w:val="000000"/>
          <w:szCs w:val="20"/>
          <w:lang w:val="es-ES_tradnl" w:eastAsia="es-ES"/>
        </w:rPr>
        <w:t xml:space="preserve">entre los </w:t>
      </w:r>
      <w:r w:rsidRPr="00975383">
        <w:rPr>
          <w:rFonts w:ascii="Arial" w:hAnsi="Arial" w:cs="Arial"/>
          <w:szCs w:val="20"/>
          <w:lang w:val="es-ES_tradnl" w:eastAsia="es-ES"/>
        </w:rPr>
        <w:t xml:space="preserve">Proyectos de Grupos de Investigación del Departamento de Ciencias e Ingeniería de la Computación, de acuerdo al siguiente detalle: </w:t>
      </w: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806699" w:rsidRDefault="00806699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1A1662" w:rsidRDefault="001A1662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1A1662" w:rsidRDefault="001A1662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1A1662" w:rsidRDefault="001A1662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1A1662" w:rsidRDefault="001A1662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Pr="00796B11" w:rsidRDefault="00796B11" w:rsidP="00796B11">
      <w:pPr>
        <w:jc w:val="center"/>
        <w:rPr>
          <w:b/>
          <w:sz w:val="28"/>
          <w:szCs w:val="28"/>
          <w:lang w:val="es-ES" w:eastAsia="es-ES"/>
        </w:rPr>
      </w:pPr>
      <w:r w:rsidRPr="00796B11">
        <w:rPr>
          <w:b/>
          <w:sz w:val="28"/>
          <w:szCs w:val="28"/>
          <w:lang w:val="es-ES" w:eastAsia="es-ES"/>
        </w:rPr>
        <w:lastRenderedPageBreak/>
        <w:t>PGIs DCIC / DISTRIBUCION DE MONTOS PARA 2016</w:t>
      </w:r>
    </w:p>
    <w:p w:rsidR="00796B11" w:rsidRPr="00796B11" w:rsidRDefault="00796B11" w:rsidP="00796B11">
      <w:pPr>
        <w:jc w:val="center"/>
        <w:rPr>
          <w:b/>
          <w:sz w:val="28"/>
          <w:szCs w:val="28"/>
          <w:lang w:val="es-ES" w:eastAsia="es-ES"/>
        </w:rPr>
      </w:pPr>
      <w:r w:rsidRPr="00796B11">
        <w:rPr>
          <w:b/>
          <w:sz w:val="28"/>
          <w:szCs w:val="28"/>
          <w:lang w:val="es-ES" w:eastAsia="es-ES"/>
        </w:rPr>
        <w:t xml:space="preserve">(Montos parciales correspondientes a la </w:t>
      </w:r>
      <w:r w:rsidR="00D37FC6">
        <w:rPr>
          <w:b/>
          <w:sz w:val="28"/>
          <w:szCs w:val="28"/>
          <w:lang w:val="es-ES" w:eastAsia="es-ES"/>
        </w:rPr>
        <w:t>Segunda</w:t>
      </w:r>
      <w:r w:rsidRPr="00796B11">
        <w:rPr>
          <w:b/>
          <w:sz w:val="28"/>
          <w:szCs w:val="28"/>
          <w:lang w:val="es-ES" w:eastAsia="es-ES"/>
        </w:rPr>
        <w:t xml:space="preserve"> Etapa </w:t>
      </w:r>
      <w:r w:rsidRPr="00796B11">
        <w:rPr>
          <w:b/>
          <w:sz w:val="28"/>
          <w:szCs w:val="28"/>
          <w:lang w:val="es-ES" w:eastAsia="es-ES"/>
        </w:rPr>
        <w:br/>
        <w:t>según Res.CSU-</w:t>
      </w:r>
      <w:r w:rsidR="00D37FC6">
        <w:rPr>
          <w:b/>
          <w:sz w:val="28"/>
          <w:szCs w:val="28"/>
          <w:lang w:val="es-ES" w:eastAsia="es-ES"/>
        </w:rPr>
        <w:t>269</w:t>
      </w:r>
      <w:r w:rsidRPr="00796B11">
        <w:rPr>
          <w:b/>
          <w:sz w:val="28"/>
          <w:szCs w:val="28"/>
          <w:lang w:val="es-ES" w:eastAsia="es-ES"/>
        </w:rPr>
        <w:t>/201</w:t>
      </w:r>
      <w:r w:rsidR="00D37FC6">
        <w:rPr>
          <w:b/>
          <w:sz w:val="28"/>
          <w:szCs w:val="28"/>
          <w:lang w:val="es-ES" w:eastAsia="es-ES"/>
        </w:rPr>
        <w:t>7</w:t>
      </w:r>
      <w:r w:rsidRPr="00796B11">
        <w:rPr>
          <w:b/>
          <w:sz w:val="28"/>
          <w:szCs w:val="28"/>
          <w:lang w:val="es-ES" w:eastAsia="es-ES"/>
        </w:rPr>
        <w:t>)</w:t>
      </w:r>
    </w:p>
    <w:p w:rsidR="00796B11" w:rsidRPr="00796B11" w:rsidRDefault="00796B11" w:rsidP="00796B11">
      <w:pPr>
        <w:jc w:val="center"/>
        <w:rPr>
          <w:b/>
          <w:lang w:val="es-ES" w:eastAsia="es-ES"/>
        </w:rPr>
      </w:pPr>
    </w:p>
    <w:tbl>
      <w:tblPr>
        <w:tblW w:w="9231" w:type="dxa"/>
        <w:tblInd w:w="93" w:type="dxa"/>
        <w:tblLook w:val="04A0"/>
      </w:tblPr>
      <w:tblGrid>
        <w:gridCol w:w="940"/>
        <w:gridCol w:w="2052"/>
        <w:gridCol w:w="4678"/>
        <w:gridCol w:w="1561"/>
      </w:tblGrid>
      <w:tr w:rsidR="00796B11" w:rsidRPr="00796B11" w:rsidTr="00B84378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>Director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 xml:space="preserve"> Nombre del Proyecto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>Monto Asignado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jc w:val="center"/>
              <w:rPr>
                <w:bCs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24/N041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rPr>
                <w:bCs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Ardenghi, Jorge</w:t>
            </w:r>
          </w:p>
          <w:p w:rsidR="00796B11" w:rsidRPr="00796B11" w:rsidRDefault="00796B11" w:rsidP="00796B11">
            <w:pPr>
              <w:rPr>
                <w:bCs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Cenci, Karina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rPr>
                <w:bCs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Arquitecturas adaptadas para integrar computación móvil y computación en la nube.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D37FC6">
            <w:pPr>
              <w:jc w:val="right"/>
              <w:rPr>
                <w:bCs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 xml:space="preserve">$ </w:t>
            </w:r>
            <w:r w:rsidR="00D37FC6">
              <w:rPr>
                <w:bCs/>
                <w:iCs/>
                <w:sz w:val="20"/>
                <w:szCs w:val="20"/>
                <w:lang w:val="es-ES" w:eastAsia="es-ES"/>
              </w:rPr>
              <w:t>4</w:t>
            </w: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.</w:t>
            </w:r>
            <w:r w:rsidR="00D37FC6">
              <w:rPr>
                <w:bCs/>
                <w:iCs/>
                <w:sz w:val="20"/>
                <w:szCs w:val="20"/>
                <w:lang w:val="es-ES" w:eastAsia="es-ES"/>
              </w:rPr>
              <w:t>756</w:t>
            </w: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,</w:t>
            </w:r>
            <w:r w:rsidR="00D37FC6">
              <w:rPr>
                <w:bCs/>
                <w:iCs/>
                <w:sz w:val="20"/>
                <w:szCs w:val="20"/>
                <w:lang w:val="es-ES" w:eastAsia="es-ES"/>
              </w:rPr>
              <w:t>73</w:t>
            </w: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Brignole, Nélida Beatriz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Computación Científica Aplicada al Diseño de Redes de Transporte.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$ </w:t>
            </w:r>
            <w:r w:rsidR="00D37FC6">
              <w:rPr>
                <w:sz w:val="20"/>
                <w:szCs w:val="20"/>
                <w:lang w:val="es-ES" w:eastAsia="es-ES"/>
              </w:rPr>
              <w:t>10</w:t>
            </w:r>
            <w:r w:rsidRPr="00796B11">
              <w:rPr>
                <w:sz w:val="20"/>
                <w:szCs w:val="20"/>
                <w:lang w:val="es-ES" w:eastAsia="es-ES"/>
              </w:rPr>
              <w:t>.</w:t>
            </w:r>
            <w:r w:rsidR="00D37FC6">
              <w:rPr>
                <w:sz w:val="20"/>
                <w:szCs w:val="20"/>
                <w:lang w:val="es-ES" w:eastAsia="es-ES"/>
              </w:rPr>
              <w:t>951</w:t>
            </w:r>
            <w:r w:rsidRPr="00796B11">
              <w:rPr>
                <w:sz w:val="20"/>
                <w:szCs w:val="20"/>
                <w:lang w:val="es-ES" w:eastAsia="es-ES"/>
              </w:rPr>
              <w:t>,</w:t>
            </w:r>
            <w:r w:rsidR="00D37FC6">
              <w:rPr>
                <w:sz w:val="20"/>
                <w:szCs w:val="20"/>
                <w:lang w:val="es-ES" w:eastAsia="es-ES"/>
              </w:rPr>
              <w:t>16</w:t>
            </w:r>
            <w:r w:rsidRPr="00796B11"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Capobianco, Marcela                 Stankevicius, Alejandro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Aspectos Teóricos y Pragmáticos de la Representación de Conocimiento en Formalismos de Razonamiento Rebatible.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</w:t>
            </w:r>
            <w:r w:rsidR="00D37FC6">
              <w:rPr>
                <w:sz w:val="20"/>
                <w:szCs w:val="20"/>
                <w:lang w:val="es-ES" w:eastAsia="es-ES"/>
              </w:rPr>
              <w:t xml:space="preserve"> 3</w:t>
            </w:r>
            <w:r w:rsidRPr="00796B11">
              <w:rPr>
                <w:sz w:val="20"/>
                <w:szCs w:val="20"/>
                <w:lang w:val="es-ES" w:eastAsia="es-ES"/>
              </w:rPr>
              <w:t>.</w:t>
            </w:r>
            <w:r w:rsidR="00D37FC6">
              <w:rPr>
                <w:sz w:val="20"/>
                <w:szCs w:val="20"/>
                <w:lang w:val="es-ES" w:eastAsia="es-ES"/>
              </w:rPr>
              <w:t>784,15</w:t>
            </w:r>
            <w:r w:rsidRPr="00796B11"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24/N042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Carballido, Jessica Andrea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$ </w:t>
            </w:r>
            <w:r w:rsidR="00D37FC6">
              <w:rPr>
                <w:sz w:val="20"/>
                <w:szCs w:val="20"/>
                <w:lang w:val="es-ES" w:eastAsia="es-ES"/>
              </w:rPr>
              <w:t>12</w:t>
            </w:r>
            <w:r w:rsidRPr="00796B11">
              <w:rPr>
                <w:sz w:val="20"/>
                <w:szCs w:val="20"/>
                <w:lang w:val="es-ES" w:eastAsia="es-ES"/>
              </w:rPr>
              <w:t>.</w:t>
            </w:r>
            <w:r w:rsidR="00D37FC6">
              <w:rPr>
                <w:sz w:val="20"/>
                <w:szCs w:val="20"/>
                <w:lang w:val="es-ES" w:eastAsia="es-ES"/>
              </w:rPr>
              <w:t>155</w:t>
            </w:r>
            <w:r w:rsidRPr="00796B11">
              <w:rPr>
                <w:sz w:val="20"/>
                <w:szCs w:val="20"/>
                <w:lang w:val="es-ES" w:eastAsia="es-ES"/>
              </w:rPr>
              <w:t>,</w:t>
            </w:r>
            <w:r w:rsidR="00D37FC6">
              <w:rPr>
                <w:sz w:val="20"/>
                <w:szCs w:val="20"/>
                <w:lang w:val="es-ES" w:eastAsia="es-ES"/>
              </w:rPr>
              <w:t>13</w:t>
            </w:r>
            <w:r w:rsidRPr="00796B11"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Castro, Silvia Mabel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Análisis Visual de Grandes Conjuntos de Datos.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$ 1</w:t>
            </w:r>
            <w:r w:rsidR="00D37FC6">
              <w:rPr>
                <w:sz w:val="20"/>
                <w:szCs w:val="20"/>
                <w:lang w:val="es-ES_tradnl" w:eastAsia="es-ES"/>
              </w:rPr>
              <w:t>6</w:t>
            </w:r>
            <w:r w:rsidRPr="00796B11">
              <w:rPr>
                <w:sz w:val="20"/>
                <w:szCs w:val="20"/>
                <w:lang w:val="es-ES_tradnl" w:eastAsia="es-ES"/>
              </w:rPr>
              <w:t>.</w:t>
            </w:r>
            <w:r w:rsidR="00D37FC6">
              <w:rPr>
                <w:sz w:val="20"/>
                <w:szCs w:val="20"/>
                <w:lang w:val="es-ES_tradnl" w:eastAsia="es-ES"/>
              </w:rPr>
              <w:t>242</w:t>
            </w:r>
            <w:r w:rsidRPr="00796B11">
              <w:rPr>
                <w:sz w:val="20"/>
                <w:szCs w:val="20"/>
                <w:lang w:val="es-ES_tradnl" w:eastAsia="es-ES"/>
              </w:rPr>
              <w:t>,</w:t>
            </w:r>
            <w:r w:rsidR="00D37FC6">
              <w:rPr>
                <w:sz w:val="20"/>
                <w:szCs w:val="20"/>
                <w:lang w:val="es-ES_tradnl" w:eastAsia="es-ES"/>
              </w:rPr>
              <w:t>47</w:t>
            </w:r>
            <w:r w:rsidRPr="00796B11">
              <w:rPr>
                <w:sz w:val="20"/>
                <w:szCs w:val="20"/>
                <w:lang w:val="es-ES_tradnl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24/ZN30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Cobo, María Laura</w:t>
            </w:r>
          </w:p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Martínez, Diego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 xml:space="preserve">Representación del conocimiento en entornos dinámicos: formalismos temporales y razonamiento.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$ 1.</w:t>
            </w:r>
            <w:r w:rsidR="00D37FC6">
              <w:rPr>
                <w:sz w:val="20"/>
                <w:szCs w:val="20"/>
                <w:lang w:val="es-ES_tradnl" w:eastAsia="es-ES"/>
              </w:rPr>
              <w:t>700</w:t>
            </w:r>
            <w:r w:rsidRPr="00796B11">
              <w:rPr>
                <w:sz w:val="20"/>
                <w:szCs w:val="20"/>
                <w:lang w:val="es-ES_tradnl" w:eastAsia="es-ES"/>
              </w:rPr>
              <w:t>,</w:t>
            </w:r>
            <w:r w:rsidR="00D37FC6">
              <w:rPr>
                <w:sz w:val="20"/>
                <w:szCs w:val="20"/>
                <w:lang w:val="es-ES_tradnl" w:eastAsia="es-ES"/>
              </w:rPr>
              <w:t>05</w:t>
            </w:r>
            <w:r w:rsidRPr="00796B11">
              <w:rPr>
                <w:sz w:val="20"/>
                <w:szCs w:val="20"/>
                <w:lang w:val="es-ES_tradnl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24/N038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Fillottrani, Pablo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Interoperabilidad Semántica: aplicaciones para la Web y E-Gobierno.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$ 1</w:t>
            </w:r>
            <w:r w:rsidR="00D37FC6">
              <w:rPr>
                <w:sz w:val="20"/>
                <w:szCs w:val="20"/>
                <w:lang w:val="es-ES_tradnl" w:eastAsia="es-ES"/>
              </w:rPr>
              <w:t>3</w:t>
            </w:r>
            <w:r w:rsidRPr="00796B11">
              <w:rPr>
                <w:sz w:val="20"/>
                <w:szCs w:val="20"/>
                <w:lang w:val="es-ES_tradnl" w:eastAsia="es-ES"/>
              </w:rPr>
              <w:t>.</w:t>
            </w:r>
            <w:r w:rsidR="00D37FC6">
              <w:rPr>
                <w:sz w:val="20"/>
                <w:szCs w:val="20"/>
                <w:lang w:val="es-ES_tradnl" w:eastAsia="es-ES"/>
              </w:rPr>
              <w:t>996</w:t>
            </w:r>
            <w:r w:rsidRPr="00796B11">
              <w:rPr>
                <w:sz w:val="20"/>
                <w:szCs w:val="20"/>
                <w:lang w:val="es-ES_tradnl" w:eastAsia="es-ES"/>
              </w:rPr>
              <w:t>,</w:t>
            </w:r>
            <w:r w:rsidR="00D37FC6">
              <w:rPr>
                <w:sz w:val="20"/>
                <w:szCs w:val="20"/>
                <w:lang w:val="es-ES_tradnl" w:eastAsia="es-ES"/>
              </w:rPr>
              <w:t>27</w:t>
            </w:r>
            <w:r w:rsidRPr="00796B11">
              <w:rPr>
                <w:sz w:val="20"/>
                <w:szCs w:val="20"/>
                <w:lang w:val="es-ES_tradnl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24/N035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 xml:space="preserve">García, Alejandro </w:t>
            </w:r>
            <w:r w:rsidRPr="00796B11">
              <w:rPr>
                <w:sz w:val="20"/>
                <w:szCs w:val="20"/>
                <w:lang w:val="es-ES_tradnl" w:eastAsia="es-ES"/>
              </w:rPr>
              <w:br/>
              <w:t xml:space="preserve">Falappa, Marcelo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Argumentación y Dinámica de Creencias para mejorar las capacidades de razonamiento y representación de conocimiento en Sistemas Multi-agente.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$ 1</w:t>
            </w:r>
            <w:r w:rsidR="00D37FC6">
              <w:rPr>
                <w:sz w:val="20"/>
                <w:szCs w:val="20"/>
                <w:lang w:val="es-ES" w:eastAsia="es-ES"/>
              </w:rPr>
              <w:t>7</w:t>
            </w:r>
            <w:r w:rsidRPr="00796B11">
              <w:rPr>
                <w:sz w:val="20"/>
                <w:szCs w:val="20"/>
                <w:lang w:val="es-ES" w:eastAsia="es-ES"/>
              </w:rPr>
              <w:t>.</w:t>
            </w:r>
            <w:r w:rsidR="00D37FC6">
              <w:rPr>
                <w:sz w:val="20"/>
                <w:szCs w:val="20"/>
                <w:lang w:val="es-ES" w:eastAsia="es-ES"/>
              </w:rPr>
              <w:t>018</w:t>
            </w:r>
            <w:r w:rsidRPr="00796B11">
              <w:rPr>
                <w:sz w:val="20"/>
                <w:szCs w:val="20"/>
                <w:lang w:val="es-ES" w:eastAsia="es-ES"/>
              </w:rPr>
              <w:t>,</w:t>
            </w:r>
            <w:r w:rsidR="00D37FC6">
              <w:rPr>
                <w:sz w:val="20"/>
                <w:szCs w:val="20"/>
                <w:lang w:val="es-ES" w:eastAsia="es-ES"/>
              </w:rPr>
              <w:t>2</w:t>
            </w:r>
            <w:r w:rsidRPr="00796B11">
              <w:rPr>
                <w:sz w:val="20"/>
                <w:szCs w:val="20"/>
                <w:lang w:val="es-ES" w:eastAsia="es-ES"/>
              </w:rPr>
              <w:t>2.-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24/ZN29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Larrea, Martín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Visualización Basada en Semántica.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$ </w:t>
            </w:r>
            <w:r w:rsidR="00D37FC6">
              <w:rPr>
                <w:sz w:val="20"/>
                <w:szCs w:val="20"/>
                <w:lang w:val="es-ES" w:eastAsia="es-ES"/>
              </w:rPr>
              <w:t>5</w:t>
            </w:r>
            <w:r w:rsidRPr="00796B11">
              <w:rPr>
                <w:sz w:val="20"/>
                <w:szCs w:val="20"/>
                <w:lang w:val="es-ES" w:eastAsia="es-ES"/>
              </w:rPr>
              <w:t>.</w:t>
            </w:r>
            <w:r w:rsidR="00D37FC6">
              <w:rPr>
                <w:sz w:val="20"/>
                <w:szCs w:val="20"/>
                <w:lang w:val="es-ES" w:eastAsia="es-ES"/>
              </w:rPr>
              <w:t>127</w:t>
            </w:r>
            <w:r w:rsidRPr="00796B11">
              <w:rPr>
                <w:sz w:val="20"/>
                <w:szCs w:val="20"/>
                <w:lang w:val="es-ES" w:eastAsia="es-ES"/>
              </w:rPr>
              <w:t>,</w:t>
            </w:r>
            <w:r w:rsidR="00D37FC6">
              <w:rPr>
                <w:sz w:val="20"/>
                <w:szCs w:val="20"/>
                <w:lang w:val="es-ES" w:eastAsia="es-ES"/>
              </w:rPr>
              <w:t>24</w:t>
            </w:r>
            <w:r w:rsidRPr="00796B11"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Maguitman, Ana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Soporte Inteligente para Facilitar el Acceso a Recursos Digitales en Entornos distribuidos.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</w:t>
            </w:r>
            <w:r w:rsidR="00D37FC6">
              <w:rPr>
                <w:sz w:val="20"/>
                <w:szCs w:val="20"/>
                <w:lang w:val="es-ES" w:eastAsia="es-ES"/>
              </w:rPr>
              <w:t xml:space="preserve"> 11</w:t>
            </w:r>
            <w:r w:rsidRPr="00796B11">
              <w:rPr>
                <w:sz w:val="20"/>
                <w:szCs w:val="20"/>
                <w:lang w:val="es-ES" w:eastAsia="es-ES"/>
              </w:rPr>
              <w:t>.</w:t>
            </w:r>
            <w:r w:rsidR="00D37FC6">
              <w:rPr>
                <w:sz w:val="20"/>
                <w:szCs w:val="20"/>
                <w:lang w:val="es-ES" w:eastAsia="es-ES"/>
              </w:rPr>
              <w:t>964</w:t>
            </w:r>
            <w:r w:rsidRPr="00796B11">
              <w:rPr>
                <w:sz w:val="20"/>
                <w:szCs w:val="20"/>
                <w:lang w:val="es-ES" w:eastAsia="es-ES"/>
              </w:rPr>
              <w:t>,2</w:t>
            </w:r>
            <w:r w:rsidR="00D37FC6">
              <w:rPr>
                <w:sz w:val="20"/>
                <w:szCs w:val="20"/>
                <w:lang w:val="es-ES" w:eastAsia="es-ES"/>
              </w:rPr>
              <w:t>6</w:t>
            </w:r>
            <w:r w:rsidRPr="00796B11"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24/ZN31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Simari, Gerardo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Formalismos y técnicas para el mantenimiento personalizado de bases de conocimiento tolerantes a inconsistencia.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$ 1.</w:t>
            </w:r>
            <w:r w:rsidR="00D37FC6">
              <w:rPr>
                <w:sz w:val="20"/>
                <w:szCs w:val="20"/>
                <w:lang w:val="es-ES" w:eastAsia="es-ES"/>
              </w:rPr>
              <w:t>213</w:t>
            </w:r>
            <w:r w:rsidRPr="00796B11">
              <w:rPr>
                <w:sz w:val="20"/>
                <w:szCs w:val="20"/>
                <w:lang w:val="es-ES" w:eastAsia="es-ES"/>
              </w:rPr>
              <w:t>,7</w:t>
            </w:r>
            <w:r w:rsidR="00D37FC6">
              <w:rPr>
                <w:sz w:val="20"/>
                <w:szCs w:val="20"/>
                <w:lang w:val="es-ES" w:eastAsia="es-ES"/>
              </w:rPr>
              <w:t>5</w:t>
            </w:r>
            <w:r w:rsidRPr="00796B11"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24/N040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Simari, Guillermo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Representación de conocimiento y Razonamiento Argumentativo: Herramientas Inteligentes para la Web y las Bases de Datos Federadas.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$ </w:t>
            </w:r>
            <w:r w:rsidR="00D37FC6">
              <w:rPr>
                <w:sz w:val="20"/>
                <w:szCs w:val="20"/>
                <w:lang w:val="es-ES" w:eastAsia="es-ES"/>
              </w:rPr>
              <w:t>3</w:t>
            </w:r>
            <w:r w:rsidRPr="00796B11">
              <w:rPr>
                <w:sz w:val="20"/>
                <w:szCs w:val="20"/>
                <w:lang w:val="es-ES" w:eastAsia="es-ES"/>
              </w:rPr>
              <w:t>4.</w:t>
            </w:r>
            <w:r w:rsidR="00D37FC6">
              <w:rPr>
                <w:sz w:val="20"/>
                <w:szCs w:val="20"/>
                <w:lang w:val="es-ES" w:eastAsia="es-ES"/>
              </w:rPr>
              <w:t>038</w:t>
            </w:r>
            <w:r w:rsidRPr="00796B11">
              <w:rPr>
                <w:sz w:val="20"/>
                <w:szCs w:val="20"/>
                <w:lang w:val="es-ES" w:eastAsia="es-ES"/>
              </w:rPr>
              <w:t>,</w:t>
            </w:r>
            <w:r w:rsidR="00D37FC6">
              <w:rPr>
                <w:sz w:val="20"/>
                <w:szCs w:val="20"/>
                <w:lang w:val="es-ES" w:eastAsia="es-ES"/>
              </w:rPr>
              <w:t>41</w:t>
            </w:r>
            <w:r w:rsidRPr="00796B11"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24/ZN32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Tamargo, Luciano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Formalismos para el tratamiento de confianza y reputación en sistemas multi-agente.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D37FC6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$ 1.</w:t>
            </w:r>
            <w:r w:rsidR="00D37FC6">
              <w:rPr>
                <w:sz w:val="20"/>
                <w:szCs w:val="20"/>
                <w:lang w:val="es-ES" w:eastAsia="es-ES"/>
              </w:rPr>
              <w:t>838,99</w:t>
            </w:r>
            <w:r w:rsidRPr="00796B11"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sz w:val="22"/>
                <w:szCs w:val="20"/>
                <w:lang w:val="es-ES" w:eastAsia="es-ES"/>
              </w:rPr>
            </w:pPr>
            <w:r w:rsidRPr="00796B11">
              <w:rPr>
                <w:b/>
                <w:sz w:val="22"/>
                <w:szCs w:val="20"/>
                <w:lang w:val="es-ES" w:eastAsia="es-ES"/>
              </w:rPr>
              <w:t>Total: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b/>
                <w:sz w:val="22"/>
                <w:szCs w:val="20"/>
                <w:lang w:val="es-ES" w:eastAsia="es-E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b/>
                <w:sz w:val="22"/>
                <w:szCs w:val="20"/>
                <w:lang w:val="es-ES_tradnl" w:eastAsia="es-ES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D37FC6">
            <w:pPr>
              <w:jc w:val="right"/>
              <w:rPr>
                <w:b/>
                <w:sz w:val="22"/>
                <w:szCs w:val="20"/>
                <w:lang w:val="es-ES" w:eastAsia="es-ES"/>
              </w:rPr>
            </w:pPr>
            <w:r w:rsidRPr="00796B11">
              <w:rPr>
                <w:b/>
                <w:sz w:val="22"/>
                <w:szCs w:val="20"/>
                <w:lang w:val="es-ES" w:eastAsia="es-ES"/>
              </w:rPr>
              <w:t xml:space="preserve">$ </w:t>
            </w:r>
            <w:r w:rsidR="00D37FC6">
              <w:rPr>
                <w:b/>
                <w:sz w:val="22"/>
                <w:szCs w:val="20"/>
                <w:lang w:val="es-ES" w:eastAsia="es-ES"/>
              </w:rPr>
              <w:t>134</w:t>
            </w:r>
            <w:r w:rsidRPr="00796B11">
              <w:rPr>
                <w:b/>
                <w:sz w:val="22"/>
                <w:szCs w:val="20"/>
                <w:lang w:val="es-ES" w:eastAsia="es-ES"/>
              </w:rPr>
              <w:t>.</w:t>
            </w:r>
            <w:r w:rsidR="00D37FC6">
              <w:rPr>
                <w:b/>
                <w:sz w:val="22"/>
                <w:szCs w:val="20"/>
                <w:lang w:val="es-ES" w:eastAsia="es-ES"/>
              </w:rPr>
              <w:t>787</w:t>
            </w:r>
            <w:r w:rsidRPr="00796B11">
              <w:rPr>
                <w:b/>
                <w:sz w:val="22"/>
                <w:szCs w:val="20"/>
                <w:lang w:val="es-ES" w:eastAsia="es-ES"/>
              </w:rPr>
              <w:t>,00.-</w:t>
            </w:r>
          </w:p>
        </w:tc>
      </w:tr>
    </w:tbl>
    <w:p w:rsidR="00796B11" w:rsidRPr="00796B11" w:rsidRDefault="00796B11" w:rsidP="00796B11">
      <w:pPr>
        <w:rPr>
          <w:sz w:val="2"/>
          <w:szCs w:val="2"/>
          <w:lang w:val="es-ES" w:eastAsia="es-ES"/>
        </w:rPr>
      </w:pPr>
    </w:p>
    <w:p w:rsidR="00796B11" w:rsidRPr="00975383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2372BB" w:rsidRPr="002372BB" w:rsidRDefault="002372BB" w:rsidP="002372BB">
      <w:pPr>
        <w:widowControl w:val="0"/>
        <w:jc w:val="both"/>
        <w:rPr>
          <w:rFonts w:ascii="Arial" w:hAnsi="Arial" w:cs="Arial"/>
          <w:snapToGrid w:val="0"/>
          <w:lang w:val="es-ES_tradnl" w:eastAsia="es-ES"/>
        </w:rPr>
      </w:pPr>
      <w:r w:rsidRPr="002372BB">
        <w:rPr>
          <w:rFonts w:ascii="Arial" w:hAnsi="Arial" w:cs="Arial"/>
          <w:b/>
          <w:snapToGrid w:val="0"/>
          <w:lang w:val="es-ES_tradnl" w:eastAsia="es-ES"/>
        </w:rPr>
        <w:t>Art. 2</w:t>
      </w:r>
      <w:r w:rsidRPr="002372BB">
        <w:rPr>
          <w:rFonts w:ascii="Arial" w:hAnsi="Arial" w:cs="Arial"/>
          <w:b/>
          <w:snapToGrid w:val="0"/>
          <w:lang w:val="es-ES_tradnl" w:eastAsia="es-ES"/>
        </w:rPr>
        <w:sym w:font="Symbol" w:char="F0B0"/>
      </w:r>
      <w:r w:rsidRPr="002372BB">
        <w:rPr>
          <w:rFonts w:ascii="Arial" w:hAnsi="Arial" w:cs="Arial"/>
          <w:b/>
          <w:snapToGrid w:val="0"/>
          <w:lang w:val="es-ES_tradnl" w:eastAsia="es-ES"/>
        </w:rPr>
        <w:t>)</w:t>
      </w:r>
      <w:r w:rsidRPr="002372BB">
        <w:rPr>
          <w:rFonts w:ascii="Arial" w:hAnsi="Arial" w:cs="Arial"/>
          <w:snapToGrid w:val="0"/>
          <w:lang w:val="es-ES_tradnl" w:eastAsia="es-ES"/>
        </w:rPr>
        <w:t>.- Regístrese; comuníquese; pase a la Secretaría General de Ciencia y Tecnología a los fines que corresponda; cumplido, archívese.------------------------------------</w:t>
      </w:r>
    </w:p>
    <w:p w:rsidR="004B4065" w:rsidRPr="002372BB" w:rsidRDefault="004B4065" w:rsidP="00212B75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_tradnl"/>
        </w:rPr>
      </w:pPr>
    </w:p>
    <w:sectPr w:rsidR="004B4065" w:rsidRPr="002372BB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FF5" w:rsidRDefault="00E46FF5" w:rsidP="00A46215">
      <w:r>
        <w:separator/>
      </w:r>
    </w:p>
  </w:endnote>
  <w:endnote w:type="continuationSeparator" w:id="1">
    <w:p w:rsidR="00E46FF5" w:rsidRDefault="00E46FF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FF5" w:rsidRDefault="00E46FF5" w:rsidP="00A46215">
      <w:r>
        <w:separator/>
      </w:r>
    </w:p>
  </w:footnote>
  <w:footnote w:type="continuationSeparator" w:id="1">
    <w:p w:rsidR="00E46FF5" w:rsidRDefault="00E46FF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6702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0C1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662"/>
    <w:rsid w:val="001A1A35"/>
    <w:rsid w:val="001A1D64"/>
    <w:rsid w:val="001A2EB9"/>
    <w:rsid w:val="001B0CCA"/>
    <w:rsid w:val="001B1E0B"/>
    <w:rsid w:val="001B1FD8"/>
    <w:rsid w:val="001B4028"/>
    <w:rsid w:val="001C6BC9"/>
    <w:rsid w:val="001C6EF9"/>
    <w:rsid w:val="001D07F6"/>
    <w:rsid w:val="001D407E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B75"/>
    <w:rsid w:val="002135B4"/>
    <w:rsid w:val="00214D42"/>
    <w:rsid w:val="00222478"/>
    <w:rsid w:val="00223B1F"/>
    <w:rsid w:val="00230554"/>
    <w:rsid w:val="002317B8"/>
    <w:rsid w:val="002319BC"/>
    <w:rsid w:val="002372B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45F5"/>
    <w:rsid w:val="002A7648"/>
    <w:rsid w:val="002B10E6"/>
    <w:rsid w:val="002B3E7E"/>
    <w:rsid w:val="002B5D7F"/>
    <w:rsid w:val="002B6008"/>
    <w:rsid w:val="002B6811"/>
    <w:rsid w:val="002C0C35"/>
    <w:rsid w:val="002C1FB8"/>
    <w:rsid w:val="002C29BC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56A4A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34F3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48C2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B4065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14D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A05BC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635"/>
    <w:rsid w:val="005E1CD7"/>
    <w:rsid w:val="005E1F41"/>
    <w:rsid w:val="005E280B"/>
    <w:rsid w:val="005F2B90"/>
    <w:rsid w:val="005F4A78"/>
    <w:rsid w:val="005F54C2"/>
    <w:rsid w:val="005F5BA5"/>
    <w:rsid w:val="006068F3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5DC8"/>
    <w:rsid w:val="00636ECB"/>
    <w:rsid w:val="00640D32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17C58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032B"/>
    <w:rsid w:val="00795C58"/>
    <w:rsid w:val="0079615F"/>
    <w:rsid w:val="007966C7"/>
    <w:rsid w:val="00796B11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2A80"/>
    <w:rsid w:val="007F6F5E"/>
    <w:rsid w:val="007F761E"/>
    <w:rsid w:val="0080025A"/>
    <w:rsid w:val="00801663"/>
    <w:rsid w:val="00806412"/>
    <w:rsid w:val="00806699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0B59"/>
    <w:rsid w:val="00863A5E"/>
    <w:rsid w:val="00864549"/>
    <w:rsid w:val="00873B29"/>
    <w:rsid w:val="0087434A"/>
    <w:rsid w:val="00876A88"/>
    <w:rsid w:val="008944CB"/>
    <w:rsid w:val="008A0C85"/>
    <w:rsid w:val="008A2E14"/>
    <w:rsid w:val="008A2F17"/>
    <w:rsid w:val="008A3A49"/>
    <w:rsid w:val="008A6865"/>
    <w:rsid w:val="008B343C"/>
    <w:rsid w:val="008B74BE"/>
    <w:rsid w:val="008B7CF2"/>
    <w:rsid w:val="008C1CC1"/>
    <w:rsid w:val="008C470E"/>
    <w:rsid w:val="008D1060"/>
    <w:rsid w:val="008D5B6A"/>
    <w:rsid w:val="008D6FE0"/>
    <w:rsid w:val="008D7014"/>
    <w:rsid w:val="008E05ED"/>
    <w:rsid w:val="008F5E5C"/>
    <w:rsid w:val="008F6778"/>
    <w:rsid w:val="0090019B"/>
    <w:rsid w:val="009030B5"/>
    <w:rsid w:val="0090402B"/>
    <w:rsid w:val="00911BAE"/>
    <w:rsid w:val="00912074"/>
    <w:rsid w:val="00914585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1628"/>
    <w:rsid w:val="0096469F"/>
    <w:rsid w:val="00964A6A"/>
    <w:rsid w:val="00967015"/>
    <w:rsid w:val="00971915"/>
    <w:rsid w:val="00975383"/>
    <w:rsid w:val="009800B4"/>
    <w:rsid w:val="00980C3C"/>
    <w:rsid w:val="00981247"/>
    <w:rsid w:val="00981A8B"/>
    <w:rsid w:val="00981C50"/>
    <w:rsid w:val="00982262"/>
    <w:rsid w:val="00983446"/>
    <w:rsid w:val="009834EC"/>
    <w:rsid w:val="00983FE2"/>
    <w:rsid w:val="00990D6D"/>
    <w:rsid w:val="009959DE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52E5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2BB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983"/>
    <w:rsid w:val="00B60C97"/>
    <w:rsid w:val="00B61608"/>
    <w:rsid w:val="00B71437"/>
    <w:rsid w:val="00B7363C"/>
    <w:rsid w:val="00B73CF7"/>
    <w:rsid w:val="00B74493"/>
    <w:rsid w:val="00B84378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E0C36"/>
    <w:rsid w:val="00BF1CB3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577D"/>
    <w:rsid w:val="00C5635C"/>
    <w:rsid w:val="00C571C3"/>
    <w:rsid w:val="00C578CD"/>
    <w:rsid w:val="00C6309F"/>
    <w:rsid w:val="00C661EC"/>
    <w:rsid w:val="00C70FD1"/>
    <w:rsid w:val="00C735BE"/>
    <w:rsid w:val="00C7422E"/>
    <w:rsid w:val="00C77D32"/>
    <w:rsid w:val="00C824F1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607"/>
    <w:rsid w:val="00CF4984"/>
    <w:rsid w:val="00CF6B01"/>
    <w:rsid w:val="00D05BF1"/>
    <w:rsid w:val="00D070B8"/>
    <w:rsid w:val="00D105D6"/>
    <w:rsid w:val="00D147B5"/>
    <w:rsid w:val="00D14E74"/>
    <w:rsid w:val="00D151C9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37FC6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1EA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6846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6FF5"/>
    <w:rsid w:val="00E50F45"/>
    <w:rsid w:val="00E510DB"/>
    <w:rsid w:val="00E513B6"/>
    <w:rsid w:val="00E546AB"/>
    <w:rsid w:val="00E62917"/>
    <w:rsid w:val="00E73446"/>
    <w:rsid w:val="00E774D5"/>
    <w:rsid w:val="00E80C4E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72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289A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styleId="Refdecomentario">
    <w:name w:val="annotation reference"/>
    <w:rsid w:val="00640D3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0D32"/>
    <w:rPr>
      <w:sz w:val="20"/>
      <w:szCs w:val="20"/>
    </w:rPr>
  </w:style>
  <w:style w:type="character" w:customStyle="1" w:styleId="TextocomentarioCar">
    <w:name w:val="Texto comentario Car"/>
    <w:link w:val="Textocomentario"/>
    <w:rsid w:val="00640D32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0D32"/>
    <w:rPr>
      <w:b/>
      <w:bCs/>
    </w:rPr>
  </w:style>
  <w:style w:type="character" w:customStyle="1" w:styleId="AsuntodelcomentarioCar">
    <w:name w:val="Asunto del comentario Car"/>
    <w:link w:val="Asuntodelcomentario"/>
    <w:rsid w:val="00640D32"/>
    <w:rPr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2025-07-06T18:44:00Z</dcterms:created>
  <dcterms:modified xsi:type="dcterms:W3CDTF">2025-07-06T18:44:00Z</dcterms:modified>
</cp:coreProperties>
</file>