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9321FE">
        <w:rPr>
          <w:rFonts w:ascii="Arial" w:hAnsi="Arial"/>
          <w:b/>
          <w:color w:val="auto"/>
          <w:sz w:val="24"/>
          <w:lang w:val="es-ES_tradnl" w:eastAsia="es-ES"/>
        </w:rPr>
        <w:t xml:space="preserve"> CDCIC-173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7260FD" w:rsidRPr="007260FD" w:rsidRDefault="007260FD" w:rsidP="007260FD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260FD">
        <w:rPr>
          <w:rFonts w:ascii="Arial" w:hAnsi="Arial" w:cs="Arial"/>
          <w:b/>
          <w:bCs/>
          <w:color w:val="auto"/>
          <w:sz w:val="24"/>
          <w:szCs w:val="24"/>
        </w:rPr>
        <w:t>VISTO:</w:t>
      </w:r>
    </w:p>
    <w:p w:rsidR="007260FD" w:rsidRPr="007260FD" w:rsidRDefault="007260FD" w:rsidP="007260FD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9321FE" w:rsidRPr="009321FE" w:rsidRDefault="009321FE" w:rsidP="009321FE">
      <w:pPr>
        <w:spacing w:line="260" w:lineRule="exact"/>
        <w:ind w:firstLine="72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9321FE">
        <w:rPr>
          <w:rFonts w:ascii="Arial" w:hAnsi="Arial" w:cs="Arial"/>
          <w:color w:val="auto"/>
          <w:sz w:val="24"/>
          <w:lang w:val="es-AR"/>
        </w:rPr>
        <w:t xml:space="preserve">La renuncia presentada por la </w:t>
      </w:r>
      <w:r w:rsidRPr="009321FE">
        <w:rPr>
          <w:rFonts w:ascii="Arial" w:hAnsi="Arial"/>
          <w:color w:val="auto"/>
          <w:sz w:val="24"/>
          <w:szCs w:val="24"/>
        </w:rPr>
        <w:t>Srta. Agustina Iraizoz a un cargo de Tutor en el marco</w:t>
      </w:r>
      <w:r w:rsidRPr="009321FE">
        <w:rPr>
          <w:rFonts w:ascii="Arial" w:hAnsi="Arial" w:cs="Arial"/>
          <w:color w:val="auto"/>
          <w:sz w:val="24"/>
        </w:rPr>
        <w:t xml:space="preserve"> </w:t>
      </w:r>
      <w:r w:rsidRPr="009321FE">
        <w:rPr>
          <w:rFonts w:ascii="Arial" w:hAnsi="Arial"/>
          <w:color w:val="auto"/>
          <w:sz w:val="24"/>
          <w:szCs w:val="24"/>
        </w:rPr>
        <w:t xml:space="preserve">del </w:t>
      </w:r>
      <w:r w:rsidRPr="009321FE">
        <w:rPr>
          <w:rFonts w:ascii="Arial" w:hAnsi="Arial" w:cs="Arial"/>
          <w:color w:val="auto"/>
          <w:sz w:val="24"/>
          <w:szCs w:val="24"/>
          <w:lang w:val="es-AR"/>
        </w:rPr>
        <w:t>Proyecto de  Mejoramiento de la Enseñanza en Carreras de Licenciatura en Informática, Ingeniería en Computación e Ingeniería en Sistemas de Información/Informática (PROMINF)</w:t>
      </w:r>
      <w:r w:rsidRPr="009321FE">
        <w:rPr>
          <w:rFonts w:ascii="Arial" w:hAnsi="Arial"/>
          <w:color w:val="auto"/>
          <w:sz w:val="24"/>
          <w:szCs w:val="24"/>
        </w:rPr>
        <w:t xml:space="preserve"> a partir del 01 de julio de 2017, aceptada por Resol. DCIC-021/17 y ratificada por Resol. CDCIC-149/17; y</w:t>
      </w:r>
    </w:p>
    <w:p w:rsidR="009321FE" w:rsidRPr="009321FE" w:rsidRDefault="009321FE" w:rsidP="009321FE">
      <w:pPr>
        <w:rPr>
          <w:rFonts w:ascii="Arial" w:hAnsi="Arial"/>
          <w:b/>
          <w:color w:val="auto"/>
          <w:sz w:val="24"/>
          <w:lang w:val="es-ES_tradnl"/>
        </w:rPr>
      </w:pPr>
    </w:p>
    <w:p w:rsidR="009321FE" w:rsidRPr="009321FE" w:rsidRDefault="009321FE" w:rsidP="009321FE">
      <w:pPr>
        <w:rPr>
          <w:rFonts w:ascii="Arial" w:hAnsi="Arial" w:cs="Arial"/>
          <w:b/>
          <w:bCs/>
          <w:color w:val="auto"/>
          <w:sz w:val="24"/>
          <w:lang w:val="es-ES_tradnl"/>
        </w:rPr>
      </w:pPr>
      <w:r w:rsidRPr="009321FE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  <w:r w:rsidRPr="009321FE">
        <w:rPr>
          <w:rFonts w:ascii="Arial" w:hAnsi="Arial" w:cs="Arial"/>
          <w:b/>
          <w:bCs/>
          <w:color w:val="auto"/>
          <w:sz w:val="24"/>
          <w:lang w:val="es-ES_tradnl"/>
        </w:rPr>
        <w:t xml:space="preserve"> </w:t>
      </w:r>
    </w:p>
    <w:p w:rsidR="009321FE" w:rsidRPr="009321FE" w:rsidRDefault="009321FE" w:rsidP="009321FE">
      <w:pPr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</w:p>
    <w:p w:rsidR="009321FE" w:rsidRPr="009321FE" w:rsidRDefault="009321FE" w:rsidP="009321FE">
      <w:pPr>
        <w:ind w:firstLine="720"/>
        <w:jc w:val="both"/>
        <w:rPr>
          <w:rFonts w:ascii="Arial" w:hAnsi="Arial" w:cs="Arial"/>
          <w:color w:val="auto"/>
          <w:sz w:val="24"/>
          <w:lang w:val="es-AR"/>
        </w:rPr>
      </w:pPr>
      <w:r w:rsidRPr="009321FE">
        <w:rPr>
          <w:rFonts w:ascii="Arial" w:hAnsi="Arial" w:cs="Arial"/>
          <w:color w:val="auto"/>
          <w:sz w:val="24"/>
          <w:lang w:val="es-AR"/>
        </w:rPr>
        <w:t xml:space="preserve">Que es necesario designar un docente que reemplace en sus funciones a la Srta. Iraizoz; </w:t>
      </w:r>
    </w:p>
    <w:p w:rsidR="009321FE" w:rsidRPr="009321FE" w:rsidRDefault="009321FE" w:rsidP="009321FE">
      <w:pPr>
        <w:ind w:firstLine="720"/>
        <w:jc w:val="both"/>
        <w:rPr>
          <w:rFonts w:ascii="Arial" w:hAnsi="Arial" w:cs="Arial"/>
          <w:color w:val="auto"/>
          <w:sz w:val="24"/>
          <w:lang w:val="es-AR"/>
        </w:rPr>
      </w:pPr>
    </w:p>
    <w:p w:rsidR="009321FE" w:rsidRPr="009321FE" w:rsidRDefault="009321FE" w:rsidP="009321FE">
      <w:pPr>
        <w:ind w:firstLine="720"/>
        <w:jc w:val="both"/>
        <w:rPr>
          <w:rFonts w:ascii="Arial" w:hAnsi="Arial" w:cs="Arial"/>
          <w:color w:val="auto"/>
          <w:sz w:val="24"/>
          <w:lang w:val="es-AR"/>
        </w:rPr>
      </w:pPr>
      <w:r w:rsidRPr="009321FE">
        <w:rPr>
          <w:rFonts w:ascii="Arial" w:hAnsi="Arial" w:cs="Arial"/>
          <w:color w:val="auto"/>
          <w:sz w:val="24"/>
          <w:lang w:val="es-AR"/>
        </w:rPr>
        <w:t xml:space="preserve">Que se procedió a realizar un llamado a inscripción para la cobertura del citado cargo; </w:t>
      </w:r>
    </w:p>
    <w:p w:rsidR="009321FE" w:rsidRPr="009321FE" w:rsidRDefault="009321FE" w:rsidP="009321FE">
      <w:pPr>
        <w:ind w:firstLine="720"/>
        <w:jc w:val="both"/>
        <w:rPr>
          <w:rFonts w:ascii="Arial" w:hAnsi="Arial" w:cs="Arial"/>
          <w:color w:val="auto"/>
          <w:sz w:val="24"/>
          <w:lang w:val="es-AR"/>
        </w:rPr>
      </w:pPr>
    </w:p>
    <w:p w:rsidR="0072658B" w:rsidRPr="0072658B" w:rsidRDefault="009321FE" w:rsidP="009321FE">
      <w:pPr>
        <w:ind w:firstLine="720"/>
        <w:jc w:val="both"/>
        <w:rPr>
          <w:rFonts w:ascii="Calibri" w:hAnsi="Calibri" w:cs="Arial"/>
          <w:color w:val="222222"/>
          <w:sz w:val="22"/>
          <w:szCs w:val="22"/>
          <w:lang w:val="es-AR"/>
        </w:rPr>
      </w:pPr>
      <w:r w:rsidRPr="009321FE">
        <w:rPr>
          <w:rFonts w:ascii="Arial" w:hAnsi="Arial" w:cs="Arial"/>
          <w:color w:val="auto"/>
          <w:sz w:val="24"/>
          <w:lang w:val="es-AR"/>
        </w:rPr>
        <w:t>Que los miembros de la Com</w:t>
      </w:r>
      <w:r>
        <w:rPr>
          <w:rFonts w:ascii="Arial" w:hAnsi="Arial" w:cs="Arial"/>
          <w:color w:val="auto"/>
          <w:sz w:val="24"/>
          <w:lang w:val="es-AR"/>
        </w:rPr>
        <w:t>i</w:t>
      </w:r>
      <w:r w:rsidRPr="009321FE">
        <w:rPr>
          <w:rFonts w:ascii="Arial" w:hAnsi="Arial" w:cs="Arial"/>
          <w:color w:val="auto"/>
          <w:sz w:val="24"/>
          <w:lang w:val="es-AR"/>
        </w:rPr>
        <w:t xml:space="preserve">sión Ad Hoc designados para evaluar los antecedentes de los postulantes recomendaron la designación de la Mg. Telma Delladio como Tutor Docente en el marco del PROMINF; </w:t>
      </w:r>
    </w:p>
    <w:p w:rsidR="007260FD" w:rsidRPr="007260FD" w:rsidRDefault="007260FD" w:rsidP="007260FD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color w:val="auto"/>
          <w:kern w:val="28"/>
          <w:sz w:val="24"/>
        </w:rPr>
      </w:pPr>
      <w:r w:rsidRPr="007260FD">
        <w:rPr>
          <w:rFonts w:ascii="Arial" w:hAnsi="Arial" w:cs="Arial"/>
          <w:b/>
          <w:smallCaps/>
          <w:color w:val="auto"/>
          <w:kern w:val="28"/>
          <w:sz w:val="24"/>
        </w:rPr>
        <w:t>POR ELLO,</w:t>
      </w:r>
    </w:p>
    <w:p w:rsidR="007260FD" w:rsidRPr="007260FD" w:rsidRDefault="007260FD" w:rsidP="007260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7260FD">
        <w:rPr>
          <w:rFonts w:ascii="Times New Roman" w:hAnsi="Times New Roman"/>
          <w:color w:val="auto"/>
          <w:sz w:val="24"/>
          <w:szCs w:val="24"/>
        </w:rPr>
        <w:tab/>
      </w:r>
      <w:r w:rsidRPr="007260FD">
        <w:rPr>
          <w:rFonts w:ascii="Arial" w:hAnsi="Arial"/>
          <w:b/>
          <w:color w:val="auto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057049">
        <w:rPr>
          <w:rFonts w:ascii="Arial" w:hAnsi="Arial"/>
          <w:b/>
          <w:color w:val="auto"/>
          <w:sz w:val="24"/>
          <w:szCs w:val="24"/>
          <w:lang w:val="es-AR"/>
        </w:rPr>
        <w:t>10 de agosto</w:t>
      </w:r>
      <w:r w:rsidRPr="007260FD">
        <w:rPr>
          <w:rFonts w:ascii="Arial" w:hAnsi="Arial"/>
          <w:b/>
          <w:color w:val="auto"/>
          <w:sz w:val="24"/>
          <w:szCs w:val="24"/>
          <w:lang w:val="es-AR"/>
        </w:rPr>
        <w:t xml:space="preserve"> de 201</w:t>
      </w:r>
      <w:r>
        <w:rPr>
          <w:rFonts w:ascii="Arial" w:hAnsi="Arial"/>
          <w:b/>
          <w:color w:val="auto"/>
          <w:sz w:val="24"/>
          <w:szCs w:val="24"/>
          <w:lang w:val="es-AR"/>
        </w:rPr>
        <w:t>7</w:t>
      </w:r>
      <w:r w:rsidR="0072658B">
        <w:rPr>
          <w:rFonts w:ascii="Arial" w:hAnsi="Arial"/>
          <w:b/>
          <w:color w:val="auto"/>
          <w:sz w:val="24"/>
          <w:szCs w:val="24"/>
          <w:lang w:val="es-AR"/>
        </w:rPr>
        <w:t xml:space="preserve"> por unanimidad</w:t>
      </w:r>
    </w:p>
    <w:p w:rsidR="007260FD" w:rsidRPr="007260FD" w:rsidRDefault="007260FD" w:rsidP="007260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7260FD">
        <w:rPr>
          <w:rFonts w:ascii="Arial" w:hAnsi="Arial"/>
          <w:b/>
          <w:color w:val="auto"/>
          <w:sz w:val="24"/>
          <w:szCs w:val="24"/>
          <w:lang w:val="es-AR"/>
        </w:rPr>
        <w:t xml:space="preserve">                  </w:t>
      </w:r>
    </w:p>
    <w:p w:rsidR="007260FD" w:rsidRPr="007260FD" w:rsidRDefault="007260FD" w:rsidP="007260FD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color w:val="auto"/>
          <w:sz w:val="24"/>
        </w:rPr>
      </w:pPr>
      <w:r w:rsidRPr="007260FD">
        <w:rPr>
          <w:rFonts w:ascii="Arial" w:hAnsi="Arial" w:cs="Arial"/>
          <w:b/>
          <w:smallCaps/>
          <w:color w:val="auto"/>
          <w:sz w:val="24"/>
        </w:rPr>
        <w:t>RESUELVE:</w:t>
      </w:r>
    </w:p>
    <w:p w:rsidR="007260FD" w:rsidRPr="007260FD" w:rsidRDefault="007260FD" w:rsidP="007260FD">
      <w:pPr>
        <w:spacing w:line="260" w:lineRule="exact"/>
        <w:rPr>
          <w:rFonts w:ascii="Times New Roman" w:hAnsi="Times New Roman"/>
          <w:color w:val="auto"/>
          <w:sz w:val="24"/>
          <w:szCs w:val="24"/>
        </w:rPr>
      </w:pPr>
    </w:p>
    <w:p w:rsidR="009321FE" w:rsidRPr="009321FE" w:rsidRDefault="009321FE" w:rsidP="009321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ES_tradnl"/>
        </w:rPr>
      </w:pPr>
      <w:r>
        <w:rPr>
          <w:rFonts w:ascii="Arial" w:hAnsi="Arial"/>
          <w:b/>
          <w:snapToGrid w:val="0"/>
          <w:color w:val="auto"/>
          <w:sz w:val="24"/>
          <w:lang w:val="es-ES_tradnl"/>
        </w:rPr>
        <w:t>Art. 1</w:t>
      </w:r>
      <w:r w:rsidRPr="009321FE">
        <w:rPr>
          <w:rFonts w:ascii="Arial" w:hAnsi="Arial"/>
          <w:b/>
          <w:snapToGrid w:val="0"/>
          <w:color w:val="auto"/>
          <w:sz w:val="24"/>
          <w:lang w:val="es-ES_tradnl"/>
        </w:rPr>
        <w:t>º).-</w:t>
      </w:r>
      <w:r w:rsidRPr="009321FE">
        <w:rPr>
          <w:rFonts w:ascii="Arial" w:hAnsi="Arial"/>
          <w:snapToGrid w:val="0"/>
          <w:color w:val="auto"/>
          <w:sz w:val="24"/>
          <w:lang w:val="es-ES_tradnl"/>
        </w:rPr>
        <w:t xml:space="preserve"> </w:t>
      </w:r>
      <w:r w:rsidRPr="009321FE">
        <w:rPr>
          <w:rFonts w:ascii="Arial" w:hAnsi="Arial" w:cs="Arial"/>
          <w:color w:val="auto"/>
          <w:sz w:val="24"/>
          <w:lang w:val="es-AR"/>
        </w:rPr>
        <w:t>Designar a</w:t>
      </w:r>
      <w:r>
        <w:rPr>
          <w:rFonts w:ascii="Arial" w:hAnsi="Arial" w:cs="Arial"/>
          <w:color w:val="auto"/>
          <w:sz w:val="24"/>
          <w:lang w:val="es-AR"/>
        </w:rPr>
        <w:t xml:space="preserve"> </w:t>
      </w:r>
      <w:r w:rsidRPr="009321FE">
        <w:rPr>
          <w:rFonts w:ascii="Arial" w:hAnsi="Arial" w:cs="Arial"/>
          <w:color w:val="auto"/>
          <w:sz w:val="24"/>
          <w:lang w:val="es-AR"/>
        </w:rPr>
        <w:t>l</w:t>
      </w:r>
      <w:r>
        <w:rPr>
          <w:rFonts w:ascii="Arial" w:hAnsi="Arial" w:cs="Arial"/>
          <w:color w:val="auto"/>
          <w:sz w:val="24"/>
          <w:lang w:val="es-AR"/>
        </w:rPr>
        <w:t>a</w:t>
      </w:r>
      <w:r w:rsidRPr="009321FE">
        <w:rPr>
          <w:rFonts w:ascii="Arial" w:hAnsi="Arial" w:cs="Arial"/>
          <w:color w:val="auto"/>
          <w:sz w:val="24"/>
          <w:lang w:val="es-AR"/>
        </w:rPr>
        <w:t xml:space="preserve"> </w:t>
      </w:r>
      <w:r>
        <w:rPr>
          <w:rFonts w:ascii="Arial" w:hAnsi="Arial" w:cs="Arial"/>
          <w:b/>
          <w:color w:val="auto"/>
          <w:sz w:val="24"/>
          <w:lang w:val="es-AR"/>
        </w:rPr>
        <w:t>Magister Telma DELLADIO (Leg. 9571</w:t>
      </w:r>
      <w:r w:rsidRPr="009321FE">
        <w:rPr>
          <w:rFonts w:ascii="Arial" w:hAnsi="Arial" w:cs="Arial"/>
          <w:b/>
          <w:color w:val="auto"/>
          <w:sz w:val="24"/>
          <w:lang w:val="es-AR"/>
        </w:rPr>
        <w:t>)</w:t>
      </w:r>
      <w:r w:rsidRPr="009321FE">
        <w:rPr>
          <w:rFonts w:ascii="Arial" w:hAnsi="Arial" w:cs="Arial"/>
          <w:color w:val="auto"/>
          <w:sz w:val="24"/>
          <w:lang w:val="es-AR"/>
        </w:rPr>
        <w:t xml:space="preserve"> para cumplir funciones de </w:t>
      </w:r>
      <w:r w:rsidRPr="009321FE">
        <w:rPr>
          <w:rFonts w:ascii="Arial" w:hAnsi="Arial" w:cs="Arial"/>
          <w:color w:val="000000"/>
          <w:sz w:val="24"/>
          <w:szCs w:val="24"/>
          <w:lang w:val="es-AR"/>
        </w:rPr>
        <w:t>Tutor Docente en el marco del Proyecto de Mejoramiento en la Enseñanza en Carreras de Licenciatura en Sistemas/Sistemas de Información/Análisis de Sistemas, Licenciatura en Informática, Ingeniería en Computación e Ingeniería en Sistemas de Información/Informática (PROMINF)</w:t>
      </w:r>
      <w:r w:rsidRPr="009321FE">
        <w:rPr>
          <w:rFonts w:ascii="Arial" w:hAnsi="Arial" w:cs="Arial"/>
          <w:color w:val="auto"/>
          <w:sz w:val="24"/>
          <w:lang w:val="es-AR"/>
        </w:rPr>
        <w:t xml:space="preserve">, </w:t>
      </w:r>
      <w:r>
        <w:rPr>
          <w:rFonts w:ascii="Arial" w:hAnsi="Arial" w:cs="Arial"/>
          <w:b/>
          <w:color w:val="auto"/>
          <w:sz w:val="24"/>
          <w:lang w:val="es-AR"/>
        </w:rPr>
        <w:t>a partir del 11</w:t>
      </w:r>
      <w:r w:rsidRPr="009321FE">
        <w:rPr>
          <w:rFonts w:ascii="Arial" w:hAnsi="Arial" w:cs="Arial"/>
          <w:b/>
          <w:color w:val="auto"/>
          <w:sz w:val="24"/>
          <w:lang w:val="es-AR"/>
        </w:rPr>
        <w:t xml:space="preserve"> </w:t>
      </w:r>
      <w:r>
        <w:rPr>
          <w:rFonts w:ascii="Arial" w:hAnsi="Arial" w:cs="Arial"/>
          <w:b/>
          <w:color w:val="auto"/>
          <w:sz w:val="24"/>
          <w:lang w:val="es-AR"/>
        </w:rPr>
        <w:t xml:space="preserve">de agosto y </w:t>
      </w:r>
      <w:r w:rsidRPr="009321FE">
        <w:rPr>
          <w:rFonts w:ascii="Arial" w:hAnsi="Arial" w:cs="Arial"/>
          <w:b/>
          <w:color w:val="auto"/>
          <w:sz w:val="24"/>
          <w:lang w:val="es-AR"/>
        </w:rPr>
        <w:t xml:space="preserve">hasta el 31 de </w:t>
      </w:r>
      <w:r>
        <w:rPr>
          <w:rFonts w:ascii="Arial" w:hAnsi="Arial" w:cs="Arial"/>
          <w:b/>
          <w:color w:val="auto"/>
          <w:sz w:val="24"/>
          <w:lang w:val="es-AR"/>
        </w:rPr>
        <w:t xml:space="preserve">diciembre </w:t>
      </w:r>
      <w:r w:rsidRPr="009321FE">
        <w:rPr>
          <w:rFonts w:ascii="Arial" w:hAnsi="Arial" w:cs="Arial"/>
          <w:b/>
          <w:color w:val="auto"/>
          <w:sz w:val="24"/>
          <w:lang w:val="es-AR"/>
        </w:rPr>
        <w:t>de 2017.-</w:t>
      </w:r>
    </w:p>
    <w:p w:rsidR="009321FE" w:rsidRPr="009321FE" w:rsidRDefault="009321FE" w:rsidP="009321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ES_tradnl"/>
        </w:rPr>
      </w:pPr>
    </w:p>
    <w:p w:rsidR="009321FE" w:rsidRPr="009321FE" w:rsidRDefault="009321FE" w:rsidP="009321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color w:val="auto"/>
          <w:sz w:val="24"/>
          <w:szCs w:val="24"/>
          <w:lang w:val="es-ES_tradnl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ES_tradnl"/>
        </w:rPr>
        <w:t>Art. 2</w:t>
      </w:r>
      <w:r w:rsidRPr="009321FE">
        <w:rPr>
          <w:rFonts w:ascii="Arial" w:hAnsi="Arial"/>
          <w:b/>
          <w:snapToGrid w:val="0"/>
          <w:color w:val="auto"/>
          <w:sz w:val="24"/>
          <w:lang w:val="es-ES_tradnl"/>
        </w:rPr>
        <w:t>º).-</w:t>
      </w:r>
      <w:r w:rsidRPr="009321FE">
        <w:rPr>
          <w:rFonts w:ascii="Arial" w:hAnsi="Arial"/>
          <w:snapToGrid w:val="0"/>
          <w:color w:val="auto"/>
          <w:sz w:val="24"/>
          <w:lang w:val="es-ES_tradnl"/>
        </w:rPr>
        <w:t xml:space="preserve"> </w:t>
      </w:r>
      <w:r w:rsidRPr="009321FE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Establecer el docente consignado en el Art. 1º) percibirá una suma fija mensual, no remunerativa y no bonificable, de pesos </w:t>
      </w:r>
      <w:r w:rsidRPr="009321FE">
        <w:rPr>
          <w:rFonts w:ascii="Arial" w:hAnsi="Arial" w:cs="Arial"/>
          <w:b/>
          <w:color w:val="auto"/>
          <w:sz w:val="24"/>
          <w:szCs w:val="24"/>
          <w:lang w:val="es-ES_tradnl" w:eastAsia="es-ES"/>
        </w:rPr>
        <w:t>TRES MIL con 00/100 ($ 3.000,00.-).-</w:t>
      </w:r>
    </w:p>
    <w:p w:rsidR="009321FE" w:rsidRPr="009321FE" w:rsidRDefault="009321FE" w:rsidP="009321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ES_tradnl"/>
        </w:rPr>
      </w:pPr>
    </w:p>
    <w:p w:rsidR="009321FE" w:rsidRPr="009321FE" w:rsidRDefault="009321FE" w:rsidP="009321FE">
      <w:pPr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color w:val="auto"/>
          <w:sz w:val="24"/>
          <w:szCs w:val="24"/>
          <w:lang w:val="es-ES_tradnl" w:eastAsia="es-ES"/>
        </w:rPr>
        <w:t>Art. 3</w:t>
      </w:r>
      <w:r w:rsidRPr="009321FE">
        <w:rPr>
          <w:rFonts w:ascii="Arial" w:hAnsi="Arial" w:cs="Arial"/>
          <w:b/>
          <w:color w:val="auto"/>
          <w:sz w:val="24"/>
          <w:szCs w:val="24"/>
          <w:lang w:val="es-ES_tradnl" w:eastAsia="es-ES"/>
        </w:rPr>
        <w:t>º).-</w:t>
      </w:r>
      <w:r w:rsidRPr="009321FE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 </w:t>
      </w:r>
      <w:r w:rsidRPr="009321FE">
        <w:rPr>
          <w:rFonts w:ascii="Arial" w:hAnsi="Arial" w:cs="Arial"/>
          <w:color w:val="auto"/>
          <w:sz w:val="24"/>
          <w:szCs w:val="24"/>
          <w:lang w:eastAsia="es-ES"/>
        </w:rPr>
        <w:t xml:space="preserve">El gasto que demande el cumplimiento de la presente Resolución será imputado a la </w:t>
      </w:r>
      <w:r w:rsidRPr="009321FE">
        <w:rPr>
          <w:rFonts w:ascii="Arial" w:hAnsi="Arial" w:cs="Arial"/>
          <w:b/>
          <w:color w:val="auto"/>
          <w:sz w:val="24"/>
          <w:szCs w:val="24"/>
          <w:lang w:eastAsia="es-ES"/>
        </w:rPr>
        <w:t>Unidad Presupuestaria</w:t>
      </w:r>
      <w:r w:rsidRPr="009321FE">
        <w:rPr>
          <w:rFonts w:ascii="Arial" w:hAnsi="Arial" w:cs="Arial"/>
          <w:color w:val="auto"/>
          <w:sz w:val="24"/>
          <w:szCs w:val="24"/>
          <w:lang w:eastAsia="es-ES"/>
        </w:rPr>
        <w:t xml:space="preserve"> 014.001.000: Departamento de Ciencias e Ingeniería de la Computación, </w:t>
      </w:r>
      <w:r w:rsidRPr="009321FE">
        <w:rPr>
          <w:rFonts w:ascii="Arial" w:hAnsi="Arial" w:cs="Arial"/>
          <w:b/>
          <w:color w:val="auto"/>
          <w:sz w:val="24"/>
          <w:szCs w:val="24"/>
          <w:lang w:eastAsia="es-ES"/>
        </w:rPr>
        <w:t>Categoría Programática</w:t>
      </w:r>
      <w:r w:rsidRPr="009321FE">
        <w:rPr>
          <w:rFonts w:ascii="Arial" w:hAnsi="Arial" w:cs="Arial"/>
          <w:color w:val="auto"/>
          <w:sz w:val="24"/>
          <w:szCs w:val="24"/>
          <w:lang w:eastAsia="es-ES"/>
        </w:rPr>
        <w:t xml:space="preserve"> 99.01.08.02.00: </w:t>
      </w:r>
      <w:r w:rsidRPr="009321FE">
        <w:rPr>
          <w:rFonts w:ascii="Arial" w:hAnsi="Arial" w:cs="Arial"/>
          <w:b/>
          <w:color w:val="auto"/>
          <w:sz w:val="24"/>
          <w:szCs w:val="24"/>
          <w:lang w:eastAsia="es-ES"/>
        </w:rPr>
        <w:t>Programa</w:t>
      </w:r>
      <w:r w:rsidRPr="009321FE">
        <w:rPr>
          <w:rFonts w:ascii="Arial" w:hAnsi="Arial" w:cs="Arial"/>
          <w:color w:val="auto"/>
          <w:sz w:val="24"/>
          <w:szCs w:val="24"/>
          <w:lang w:eastAsia="es-ES"/>
        </w:rPr>
        <w:t xml:space="preserve">: Programas Especiales – </w:t>
      </w:r>
      <w:r w:rsidRPr="009321FE">
        <w:rPr>
          <w:rFonts w:ascii="Arial" w:hAnsi="Arial" w:cs="Arial"/>
          <w:b/>
          <w:color w:val="auto"/>
          <w:sz w:val="24"/>
          <w:szCs w:val="24"/>
          <w:lang w:eastAsia="es-ES"/>
        </w:rPr>
        <w:t>Subprograma</w:t>
      </w:r>
      <w:r w:rsidRPr="009321FE">
        <w:rPr>
          <w:rFonts w:ascii="Arial" w:hAnsi="Arial" w:cs="Arial"/>
          <w:color w:val="auto"/>
          <w:sz w:val="24"/>
          <w:szCs w:val="24"/>
          <w:lang w:eastAsia="es-ES"/>
        </w:rPr>
        <w:t xml:space="preserve">: Calidad Universitaria – </w:t>
      </w:r>
      <w:r w:rsidRPr="009321FE">
        <w:rPr>
          <w:rFonts w:ascii="Arial" w:hAnsi="Arial" w:cs="Arial"/>
          <w:b/>
          <w:color w:val="auto"/>
          <w:sz w:val="24"/>
          <w:szCs w:val="24"/>
          <w:lang w:eastAsia="es-ES"/>
        </w:rPr>
        <w:t>Proyecto</w:t>
      </w:r>
      <w:r w:rsidRPr="009321FE">
        <w:rPr>
          <w:rFonts w:ascii="Arial" w:hAnsi="Arial" w:cs="Arial"/>
          <w:color w:val="auto"/>
          <w:sz w:val="24"/>
          <w:szCs w:val="24"/>
          <w:lang w:eastAsia="es-ES"/>
        </w:rPr>
        <w:t xml:space="preserve">: PROMINF – </w:t>
      </w:r>
      <w:r w:rsidRPr="009321FE">
        <w:rPr>
          <w:rFonts w:ascii="Arial" w:hAnsi="Arial" w:cs="Arial"/>
          <w:b/>
          <w:color w:val="auto"/>
          <w:sz w:val="24"/>
          <w:szCs w:val="24"/>
          <w:lang w:eastAsia="es-ES"/>
        </w:rPr>
        <w:t>Actividad:</w:t>
      </w:r>
      <w:r w:rsidRPr="009321FE">
        <w:rPr>
          <w:rFonts w:ascii="Arial" w:hAnsi="Arial" w:cs="Arial"/>
          <w:color w:val="auto"/>
          <w:sz w:val="24"/>
          <w:szCs w:val="24"/>
          <w:lang w:eastAsia="es-ES"/>
        </w:rPr>
        <w:t xml:space="preserve"> Gastos no recurrentes y Tutorías, </w:t>
      </w:r>
      <w:r w:rsidRPr="009321FE">
        <w:rPr>
          <w:rFonts w:ascii="Arial" w:hAnsi="Arial" w:cs="Arial"/>
          <w:b/>
          <w:color w:val="auto"/>
          <w:sz w:val="24"/>
          <w:szCs w:val="24"/>
          <w:lang w:eastAsia="es-ES"/>
        </w:rPr>
        <w:t>Fuente de Financiamiento</w:t>
      </w:r>
      <w:r w:rsidRPr="009321FE">
        <w:rPr>
          <w:rFonts w:ascii="Arial" w:hAnsi="Arial" w:cs="Arial"/>
          <w:color w:val="auto"/>
          <w:sz w:val="24"/>
          <w:szCs w:val="24"/>
          <w:lang w:eastAsia="es-ES"/>
        </w:rPr>
        <w:t xml:space="preserve"> 1.6 </w:t>
      </w:r>
      <w:r w:rsidRPr="009321FE">
        <w:rPr>
          <w:rFonts w:ascii="Arial" w:hAnsi="Arial" w:cs="Arial"/>
          <w:color w:val="auto"/>
          <w:sz w:val="24"/>
          <w:szCs w:val="24"/>
          <w:lang w:val="es-ES_tradnl" w:eastAsia="es-ES"/>
        </w:rPr>
        <w:t>Inciso 1.-</w:t>
      </w:r>
    </w:p>
    <w:p w:rsidR="009321FE" w:rsidRPr="009321FE" w:rsidRDefault="009321FE" w:rsidP="009321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ES_tradnl"/>
        </w:rPr>
      </w:pPr>
    </w:p>
    <w:p w:rsidR="009321FE" w:rsidRDefault="009321FE" w:rsidP="009321FE">
      <w:pPr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9321FE">
        <w:rPr>
          <w:rFonts w:ascii="Arial" w:hAnsi="Arial" w:cs="Arial"/>
          <w:b/>
          <w:color w:val="auto"/>
          <w:sz w:val="24"/>
          <w:szCs w:val="24"/>
          <w:lang w:val="es-ES_tradnl" w:eastAsia="es-ES"/>
        </w:rPr>
        <w:t>Art. 4</w:t>
      </w:r>
      <w:r w:rsidRPr="009321FE">
        <w:rPr>
          <w:rFonts w:ascii="Arial" w:hAnsi="Arial" w:cs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9321FE">
        <w:rPr>
          <w:rFonts w:ascii="Arial" w:hAnsi="Arial" w:cs="Arial"/>
          <w:b/>
          <w:color w:val="auto"/>
          <w:sz w:val="24"/>
          <w:szCs w:val="24"/>
          <w:lang w:val="es-ES_tradnl" w:eastAsia="es-ES"/>
        </w:rPr>
        <w:t xml:space="preserve">).- </w:t>
      </w:r>
      <w:r w:rsidRPr="009321FE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Regístrese;  comuníquese;  pase a la  Dirección General de Economía y Finanzas (Dirección de Programación Presupuestaria) para su conocimiento y a los fines </w:t>
      </w:r>
    </w:p>
    <w:p w:rsidR="009321FE" w:rsidRDefault="009321FE" w:rsidP="009321FE">
      <w:pPr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</w:p>
    <w:p w:rsidR="009321FE" w:rsidRDefault="009321FE" w:rsidP="009321FE">
      <w:pPr>
        <w:jc w:val="both"/>
        <w:rPr>
          <w:rFonts w:ascii="Arial" w:hAnsi="Arial" w:cs="Arial"/>
          <w:b/>
          <w:color w:val="auto"/>
          <w:sz w:val="24"/>
          <w:szCs w:val="24"/>
          <w:lang w:val="es-ES_tradnl" w:eastAsia="es-ES"/>
        </w:rPr>
      </w:pPr>
      <w:r w:rsidRPr="009321FE">
        <w:rPr>
          <w:rFonts w:ascii="Arial" w:hAnsi="Arial" w:cs="Arial"/>
          <w:b/>
          <w:color w:val="auto"/>
          <w:sz w:val="24"/>
          <w:szCs w:val="24"/>
          <w:lang w:val="es-ES_tradnl" w:eastAsia="es-ES"/>
        </w:rPr>
        <w:lastRenderedPageBreak/>
        <w:t>///CDCIC-173/17</w:t>
      </w:r>
    </w:p>
    <w:p w:rsidR="009321FE" w:rsidRPr="009321FE" w:rsidRDefault="009321FE" w:rsidP="009321FE">
      <w:pPr>
        <w:jc w:val="both"/>
        <w:rPr>
          <w:rFonts w:ascii="Arial" w:hAnsi="Arial" w:cs="Arial"/>
          <w:b/>
          <w:color w:val="auto"/>
          <w:sz w:val="24"/>
          <w:szCs w:val="24"/>
          <w:lang w:val="es-ES_tradnl" w:eastAsia="es-ES"/>
        </w:rPr>
      </w:pPr>
    </w:p>
    <w:p w:rsidR="009321FE" w:rsidRPr="009321FE" w:rsidRDefault="009321FE" w:rsidP="009321FE">
      <w:pPr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9321FE">
        <w:rPr>
          <w:rFonts w:ascii="Arial" w:hAnsi="Arial" w:cs="Arial"/>
          <w:color w:val="auto"/>
          <w:sz w:val="24"/>
          <w:szCs w:val="24"/>
          <w:lang w:val="es-ES_tradnl" w:eastAsia="es-ES"/>
        </w:rPr>
        <w:t>que corresponda; tomen razón la Dirección General de Personal y la Secretaría General Académica; cumplido, archívese</w:t>
      </w:r>
      <w:r w:rsidRPr="009321FE">
        <w:rPr>
          <w:rFonts w:ascii="Arial" w:hAnsi="Arial" w:cs="Arial"/>
          <w:b/>
          <w:color w:val="auto"/>
          <w:sz w:val="24"/>
          <w:szCs w:val="24"/>
          <w:lang w:val="es-ES_tradnl" w:eastAsia="es-ES"/>
        </w:rPr>
        <w:t>.</w:t>
      </w:r>
      <w:r w:rsidRPr="009321FE">
        <w:rPr>
          <w:rFonts w:ascii="Arial" w:hAnsi="Arial" w:cs="Arial"/>
          <w:color w:val="auto"/>
          <w:sz w:val="24"/>
          <w:szCs w:val="24"/>
          <w:lang w:val="es-ES_tradnl" w:eastAsia="es-ES"/>
        </w:rPr>
        <w:t>--------------------------------------------------------------------------</w:t>
      </w:r>
    </w:p>
    <w:p w:rsidR="0014123D" w:rsidRPr="007260FD" w:rsidRDefault="0014123D" w:rsidP="009321FE">
      <w:pPr>
        <w:autoSpaceDE w:val="0"/>
        <w:autoSpaceDN w:val="0"/>
        <w:jc w:val="both"/>
        <w:rPr>
          <w:rFonts w:ascii="Arial" w:hAnsi="Arial"/>
          <w:color w:val="auto"/>
          <w:sz w:val="24"/>
          <w:lang w:eastAsia="es-ES"/>
        </w:rPr>
      </w:pPr>
    </w:p>
    <w:sectPr w:rsidR="0014123D" w:rsidRPr="007260FD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704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313E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12823"/>
    <w:rsid w:val="004341D8"/>
    <w:rsid w:val="0043739E"/>
    <w:rsid w:val="0045645B"/>
    <w:rsid w:val="0050306B"/>
    <w:rsid w:val="00545948"/>
    <w:rsid w:val="00571DFA"/>
    <w:rsid w:val="00572AE3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260FD"/>
    <w:rsid w:val="0072658B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C1E33"/>
    <w:rsid w:val="007D10AC"/>
    <w:rsid w:val="007D2465"/>
    <w:rsid w:val="007D4452"/>
    <w:rsid w:val="007E0270"/>
    <w:rsid w:val="00803EF5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21FE"/>
    <w:rsid w:val="0093666F"/>
    <w:rsid w:val="00940840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463BE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C19EC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260F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7260FD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2025-07-06T18:46:00Z</dcterms:created>
  <dcterms:modified xsi:type="dcterms:W3CDTF">2025-07-06T18:46:00Z</dcterms:modified>
</cp:coreProperties>
</file>