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7D179A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CDCIC-302/17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Default="00C669FB" w:rsidP="00FF2CB6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Resolución Ministerial 1870/2016 mediante la cual se crea el Sistema Nacional de Reconocimiento Académico de Educación Superior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Default="00824FDF" w:rsidP="00824FDF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El Convenio de Reconocimientos de Trayectos Formativos suscripto entre el Ministerio de Educación y Deportes de la Nación y la Universidad Nacional del Sur, con fecha 24 agosto de 2017; y</w:t>
      </w:r>
    </w:p>
    <w:p w:rsidR="00824FDF" w:rsidRPr="00824FDF" w:rsidRDefault="00824FDF" w:rsidP="00824FD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6912A2" w:rsidRDefault="00FF2CB6" w:rsidP="006912A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721F8">
        <w:rPr>
          <w:rFonts w:ascii="Times New Roman" w:hAnsi="Times New Roman" w:cs="Times New Roman"/>
          <w:sz w:val="24"/>
          <w:szCs w:val="24"/>
          <w:lang w:val="es-ES"/>
        </w:rPr>
        <w:t>el mismo tiene por objeto</w:t>
      </w:r>
      <w:r w:rsidR="008131F6">
        <w:rPr>
          <w:rFonts w:ascii="Times New Roman" w:hAnsi="Times New Roman" w:cs="Times New Roman"/>
          <w:sz w:val="24"/>
          <w:szCs w:val="24"/>
          <w:lang w:val="es-ES"/>
        </w:rPr>
        <w:t xml:space="preserve"> que las</w:t>
      </w:r>
      <w:r w:rsidR="00D721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131F6" w:rsidRPr="008131F6">
        <w:rPr>
          <w:rFonts w:ascii="Times New Roman" w:hAnsi="Times New Roman" w:cs="Times New Roman"/>
          <w:sz w:val="24"/>
          <w:szCs w:val="24"/>
        </w:rPr>
        <w:t>entidades que participan del sistema de</w:t>
      </w:r>
      <w:r w:rsidR="008131F6">
        <w:rPr>
          <w:rFonts w:ascii="Times New Roman" w:hAnsi="Times New Roman" w:cs="Times New Roman"/>
          <w:sz w:val="24"/>
          <w:szCs w:val="24"/>
        </w:rPr>
        <w:t xml:space="preserve"> </w:t>
      </w:r>
      <w:r w:rsidR="008131F6" w:rsidRPr="008131F6">
        <w:rPr>
          <w:rFonts w:ascii="Times New Roman" w:hAnsi="Times New Roman" w:cs="Times New Roman"/>
          <w:sz w:val="24"/>
          <w:szCs w:val="24"/>
        </w:rPr>
        <w:t>educación superior se integren articuladamente en un entramado que</w:t>
      </w:r>
      <w:r w:rsidR="008131F6">
        <w:rPr>
          <w:rFonts w:ascii="Times New Roman" w:hAnsi="Times New Roman" w:cs="Times New Roman"/>
          <w:sz w:val="24"/>
          <w:szCs w:val="24"/>
        </w:rPr>
        <w:t xml:space="preserve"> </w:t>
      </w:r>
      <w:r w:rsidR="008131F6" w:rsidRPr="008131F6">
        <w:rPr>
          <w:rFonts w:ascii="Times New Roman" w:hAnsi="Times New Roman" w:cs="Times New Roman"/>
          <w:sz w:val="24"/>
          <w:szCs w:val="24"/>
        </w:rPr>
        <w:t>permita el reconocimiento de procesos formativos de estudiantes de todo</w:t>
      </w:r>
      <w:r w:rsidR="008131F6">
        <w:rPr>
          <w:rFonts w:ascii="Times New Roman" w:hAnsi="Times New Roman" w:cs="Times New Roman"/>
          <w:sz w:val="24"/>
          <w:szCs w:val="24"/>
        </w:rPr>
        <w:t xml:space="preserve"> el país; </w:t>
      </w:r>
      <w:r w:rsidR="008131F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542B06" w:rsidRDefault="006912A2" w:rsidP="00542B0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los trayectos formativos </w:t>
      </w:r>
      <w:r w:rsidR="006B2B4F">
        <w:rPr>
          <w:rFonts w:ascii="Times New Roman" w:hAnsi="Times New Roman" w:cs="Times New Roman"/>
          <w:sz w:val="24"/>
          <w:szCs w:val="24"/>
        </w:rPr>
        <w:t xml:space="preserve">se </w:t>
      </w:r>
      <w:r w:rsidR="00542B06">
        <w:rPr>
          <w:rFonts w:ascii="Times New Roman" w:hAnsi="Times New Roman" w:cs="Times New Roman"/>
          <w:sz w:val="24"/>
          <w:szCs w:val="24"/>
        </w:rPr>
        <w:t xml:space="preserve">identifican mediante una denominación y código único, asociado a un valor de medida en unidades de Reconocimiento de Trayecto Formativo (RTF); </w:t>
      </w:r>
    </w:p>
    <w:p w:rsidR="006912A2" w:rsidRDefault="00542B06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esta unidad en que se basa el Reconocimiento de Trayectos Formativos (RTF) estima en </w:t>
      </w:r>
      <w:r w:rsidR="006912A2" w:rsidRPr="006912A2">
        <w:rPr>
          <w:rFonts w:ascii="Times New Roman" w:hAnsi="Times New Roman" w:cs="Times New Roman"/>
          <w:sz w:val="24"/>
          <w:szCs w:val="24"/>
        </w:rPr>
        <w:t>horas el tiempo de trabajo total del estudiante para el cumplimiento</w:t>
      </w:r>
      <w:r w:rsidR="006B2B4F">
        <w:rPr>
          <w:rFonts w:ascii="Times New Roman" w:hAnsi="Times New Roman" w:cs="Times New Roman"/>
          <w:sz w:val="24"/>
          <w:szCs w:val="24"/>
        </w:rPr>
        <w:t xml:space="preserve"> </w:t>
      </w:r>
      <w:r w:rsidR="006912A2" w:rsidRPr="006912A2">
        <w:rPr>
          <w:rFonts w:ascii="Times New Roman" w:hAnsi="Times New Roman" w:cs="Times New Roman"/>
          <w:sz w:val="24"/>
          <w:szCs w:val="24"/>
        </w:rPr>
        <w:t>de los requisitos de aprobación establecido en el plan de estudios</w:t>
      </w:r>
      <w:r w:rsidR="006B2B4F">
        <w:rPr>
          <w:rFonts w:ascii="Times New Roman" w:hAnsi="Times New Roman" w:cs="Times New Roman"/>
          <w:sz w:val="24"/>
          <w:szCs w:val="24"/>
        </w:rPr>
        <w:t xml:space="preserve"> correspondiente; </w:t>
      </w:r>
    </w:p>
    <w:p w:rsidR="006B2B4F" w:rsidRDefault="006B2B4F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DE1D98">
        <w:rPr>
          <w:rFonts w:ascii="Times New Roman" w:hAnsi="Times New Roman" w:cs="Times New Roman"/>
          <w:sz w:val="24"/>
          <w:szCs w:val="24"/>
        </w:rPr>
        <w:t xml:space="preserve">es necesario establecer para las carreras </w:t>
      </w:r>
      <w:r w:rsidR="00DE1D98" w:rsidRPr="00DE1D98">
        <w:rPr>
          <w:rFonts w:ascii="Times New Roman" w:hAnsi="Times New Roman" w:cs="Times New Roman"/>
          <w:sz w:val="24"/>
          <w:szCs w:val="24"/>
        </w:rPr>
        <w:t xml:space="preserve">Ingeniería de Computación e Ingeniería en Sistemas de Información que esta Unidad Académica tiene a su cargo, que materias </w:t>
      </w:r>
      <w:r w:rsidR="00DE1D98">
        <w:rPr>
          <w:rFonts w:ascii="Times New Roman" w:hAnsi="Times New Roman" w:cs="Times New Roman"/>
          <w:sz w:val="24"/>
          <w:szCs w:val="24"/>
        </w:rPr>
        <w:t>de dichos planes</w:t>
      </w:r>
      <w:r w:rsidR="00DE1D98" w:rsidRPr="00DE1D98">
        <w:rPr>
          <w:rFonts w:ascii="Times New Roman" w:hAnsi="Times New Roman" w:cs="Times New Roman"/>
          <w:sz w:val="24"/>
          <w:szCs w:val="24"/>
        </w:rPr>
        <w:t xml:space="preserve"> cubren los trayectos formativos establecidos en el Anexo </w:t>
      </w:r>
      <w:proofErr w:type="gramStart"/>
      <w:r w:rsidR="00DE1D98" w:rsidRPr="00DE1D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E1D98" w:rsidRPr="00DE1D98">
        <w:rPr>
          <w:rFonts w:ascii="Times New Roman" w:hAnsi="Times New Roman" w:cs="Times New Roman"/>
          <w:sz w:val="24"/>
          <w:szCs w:val="24"/>
        </w:rPr>
        <w:t xml:space="preserve"> del convenio antes mencionado</w:t>
      </w:r>
      <w:r w:rsidR="00DE1D98">
        <w:rPr>
          <w:rFonts w:ascii="Times New Roman" w:hAnsi="Times New Roman" w:cs="Times New Roman"/>
          <w:sz w:val="24"/>
          <w:szCs w:val="24"/>
        </w:rPr>
        <w:t xml:space="preserve">; </w:t>
      </w:r>
      <w:r w:rsidR="00542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6B2B4F" w:rsidRDefault="00066F0E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2D3F4A">
        <w:rPr>
          <w:rStyle w:val="textoComun"/>
          <w:rFonts w:ascii="Times New Roman" w:hAnsi="Times New Roman" w:cs="Times New Roman"/>
        </w:rPr>
        <w:t>midad, en su reunión de fecha 14</w:t>
      </w:r>
      <w:r w:rsidR="003E0E72">
        <w:rPr>
          <w:rStyle w:val="textoComun"/>
          <w:rFonts w:ascii="Times New Roman" w:hAnsi="Times New Roman" w:cs="Times New Roman"/>
        </w:rPr>
        <w:t xml:space="preserve"> de </w:t>
      </w:r>
      <w:r w:rsidR="002D3F4A">
        <w:rPr>
          <w:rStyle w:val="textoComun"/>
          <w:rFonts w:ascii="Times New Roman" w:hAnsi="Times New Roman" w:cs="Times New Roman"/>
        </w:rPr>
        <w:t xml:space="preserve">diciembre de 2017 </w:t>
      </w:r>
      <w:r w:rsidR="00542B06">
        <w:rPr>
          <w:rStyle w:val="textoComun"/>
          <w:rFonts w:ascii="Times New Roman" w:hAnsi="Times New Roman" w:cs="Times New Roman"/>
        </w:rPr>
        <w:t>las tablas con la distribución de RTF propuestas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7D179A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7D179A">
        <w:rPr>
          <w:rFonts w:ascii="Times New Roman" w:hAnsi="Times New Roman"/>
          <w:szCs w:val="24"/>
        </w:rPr>
        <w:t>Aprobar</w:t>
      </w:r>
      <w:r w:rsidR="00542B06">
        <w:rPr>
          <w:rFonts w:ascii="Times New Roman" w:hAnsi="Times New Roman"/>
          <w:szCs w:val="24"/>
        </w:rPr>
        <w:t xml:space="preserve"> </w:t>
      </w:r>
      <w:r w:rsidR="00DE1D98">
        <w:rPr>
          <w:rFonts w:ascii="Times New Roman" w:hAnsi="Times New Roman"/>
          <w:szCs w:val="24"/>
        </w:rPr>
        <w:t xml:space="preserve">las tablas que se adjuntan en el Anexo I correspondientes a las </w:t>
      </w:r>
      <w:r w:rsidR="00C10193">
        <w:rPr>
          <w:rFonts w:ascii="Times New Roman" w:hAnsi="Times New Roman"/>
          <w:szCs w:val="24"/>
        </w:rPr>
        <w:t xml:space="preserve">actividades curriculares que cubren los Trayectos Formativos, de acuerdo a lo establecido por RM Nº 1870/16, </w:t>
      </w:r>
      <w:r w:rsidR="007D179A">
        <w:rPr>
          <w:rFonts w:ascii="Times New Roman" w:hAnsi="Times New Roman"/>
          <w:szCs w:val="24"/>
          <w:lang w:val="es-AR"/>
        </w:rPr>
        <w:t xml:space="preserve">de la carrera Ingeniería en </w:t>
      </w:r>
      <w:r w:rsidR="00542B06">
        <w:rPr>
          <w:rFonts w:ascii="Times New Roman" w:hAnsi="Times New Roman"/>
          <w:szCs w:val="24"/>
          <w:lang w:val="es-AR"/>
        </w:rPr>
        <w:t>Computación</w:t>
      </w:r>
      <w:r w:rsidR="007D179A">
        <w:rPr>
          <w:rFonts w:ascii="Times New Roman" w:hAnsi="Times New Roman"/>
          <w:szCs w:val="24"/>
          <w:lang w:val="es-AR"/>
        </w:rPr>
        <w:t>.-</w:t>
      </w:r>
    </w:p>
    <w:p w:rsidR="00C10193" w:rsidRPr="00FF2CB6" w:rsidRDefault="007D179A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lastRenderedPageBreak/>
        <w:t>ARTICULO 2º:</w:t>
      </w:r>
      <w:r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C10193">
        <w:rPr>
          <w:rFonts w:ascii="Times New Roman" w:hAnsi="Times New Roman"/>
          <w:szCs w:val="24"/>
        </w:rPr>
        <w:t>Aprobar las tablas que se adjuntan en el Anexo I</w:t>
      </w:r>
      <w:r w:rsidR="009B377C">
        <w:rPr>
          <w:rFonts w:ascii="Times New Roman" w:hAnsi="Times New Roman"/>
          <w:szCs w:val="24"/>
        </w:rPr>
        <w:t>I</w:t>
      </w:r>
      <w:r w:rsidR="00C10193">
        <w:rPr>
          <w:rFonts w:ascii="Times New Roman" w:hAnsi="Times New Roman"/>
          <w:szCs w:val="24"/>
        </w:rPr>
        <w:t xml:space="preserve"> correspondientes a las actividades curriculares que cubren los Trayectos Formativos, de acuerdo a lo establecido por RM Nº 1870/16, </w:t>
      </w:r>
      <w:r w:rsidR="00C10193">
        <w:rPr>
          <w:rFonts w:ascii="Times New Roman" w:hAnsi="Times New Roman"/>
          <w:szCs w:val="24"/>
          <w:lang w:val="es-AR"/>
        </w:rPr>
        <w:t>de la carrera Ingeniería en Sistemas de Información.-</w:t>
      </w:r>
    </w:p>
    <w:p w:rsidR="00A73A2A" w:rsidRDefault="007D179A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3º:</w:t>
      </w:r>
      <w:r w:rsidRPr="00CF0A83">
        <w:rPr>
          <w:rStyle w:val="textoComun"/>
          <w:rFonts w:ascii="Times New Roman" w:hAnsi="Times New Roman"/>
        </w:rPr>
        <w:t xml:space="preserve"> </w:t>
      </w:r>
      <w:r w:rsidR="00CF0A83" w:rsidRPr="00CF0A83">
        <w:rPr>
          <w:rStyle w:val="textoComun"/>
          <w:rFonts w:ascii="Times New Roman" w:hAnsi="Times New Roman"/>
        </w:rPr>
        <w:t>Regíst</w:t>
      </w:r>
      <w:r>
        <w:rPr>
          <w:rStyle w:val="textoComun"/>
          <w:rFonts w:ascii="Times New Roman" w:hAnsi="Times New Roman"/>
        </w:rPr>
        <w:t>rese;  comuníquese;  pase a la Secretaría General Académica</w:t>
      </w:r>
      <w:r w:rsidR="00CF0A83" w:rsidRPr="00CF0A83">
        <w:rPr>
          <w:rStyle w:val="textoComun"/>
          <w:rFonts w:ascii="Times New Roman" w:hAnsi="Times New Roman"/>
        </w:rPr>
        <w:t xml:space="preserve"> para su conocimiento y a los fines que corresponda; cumplido, archívese.----------------------------------</w:t>
      </w: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C10193" w:rsidP="00C1019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</w:p>
    <w:p w:rsidR="00C10193" w:rsidRDefault="00A20D65" w:rsidP="00A20D65">
      <w:pPr>
        <w:pStyle w:val="Textoindependiente"/>
        <w:spacing w:after="160" w:line="259" w:lineRule="auto"/>
        <w:jc w:val="center"/>
        <w:rPr>
          <w:rFonts w:ascii="Times New Roman" w:hAnsi="Times New Roman"/>
          <w:b/>
          <w:szCs w:val="24"/>
        </w:rPr>
      </w:pPr>
      <w:r w:rsidRPr="00A20D65">
        <w:rPr>
          <w:rFonts w:ascii="Times New Roman" w:hAnsi="Times New Roman"/>
          <w:b/>
          <w:szCs w:val="24"/>
        </w:rPr>
        <w:lastRenderedPageBreak/>
        <w:t>Anexo I – Resolución CDCIC-302/17</w:t>
      </w:r>
    </w:p>
    <w:p w:rsidR="00A20D65" w:rsidRPr="00A20D65" w:rsidRDefault="00A20D65" w:rsidP="00A20D65">
      <w:pPr>
        <w:pStyle w:val="Textoindependiente"/>
        <w:spacing w:after="160" w:line="259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RTF Carrera Ingeniería en Computación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5"/>
        <w:gridCol w:w="2294"/>
        <w:gridCol w:w="2379"/>
        <w:gridCol w:w="146"/>
      </w:tblGrid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BLOQUE/ÁREA: </w:t>
            </w: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CIENCAS BÁSICAS </w:t>
            </w: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T- CB</w:t>
            </w:r>
          </w:p>
        </w:tc>
      </w:tr>
      <w:tr w:rsidR="00A20D65" w:rsidRPr="00A20D65" w:rsidTr="00A20D65">
        <w:trPr>
          <w:gridAfter w:val="1"/>
          <w:wAfter w:w="10" w:type="dxa"/>
          <w:trHeight w:val="795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92D050" w:fill="8DB4E2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92D050" w:fill="8DB4E2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92D050" w:fill="8DB4E2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Lineal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EAyG</w:t>
            </w:r>
            <w:proofErr w:type="spellEnd"/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Geometría Analítica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EAyG</w:t>
            </w:r>
            <w:proofErr w:type="spellEnd"/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Cálculo Diferencial e Integral en una y dos variables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AMI AMII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Ecuaciones Diferenciales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AMII FVC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Probabilidad y Estadística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MECC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Numérico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CAN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Cálculo Avanzado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FVC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Mecánica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Electricidad y Magnetismo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FII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Electromagnetismo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FII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Optica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Termometría y Calorimetría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FI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Estructura de la Materia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Q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Equilibrio Químico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Q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Metales y no Metales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Q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Cinética Básica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Q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de representación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CG OC ACE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Fundamentos de Informática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LFA RPA TC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20D65" w:rsidRPr="00A20D65" w:rsidTr="00A20D65">
        <w:trPr>
          <w:gridAfter w:val="1"/>
          <w:wAfter w:w="10" w:type="dxa"/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de Circuitos eléctricos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AMI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Matemático I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AMII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Matemático II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Conceptos de Análisis Numérico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CG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Gráfica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EAyG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Elementos de Álgebra y de Geometría 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FII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FVC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Funciones de Variable Compleja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LFA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MECC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Modelos Estadísticos para Ciencias de la Computación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RPA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Resolución de Problemas y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Altoritmos</w:t>
            </w:r>
            <w:proofErr w:type="spellEnd"/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Teoría de la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8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BLOQUE/ÁREA: </w:t>
            </w: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TECNOLOGÍAS BÁSICAS </w:t>
            </w: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T- TB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864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92D050" w:fill="8DB4E2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29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92D050" w:fill="8DB4E2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23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2D050" w:fill="8DB4E2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Fundamentos de Computación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LFA TC EBD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IPOO ED RPA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InAp</w:t>
            </w:r>
            <w:proofErr w:type="spellEnd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OC CG Sim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Circuitos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Electricos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Electrónica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Analogica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ACE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Electrónica Digital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TeD</w:t>
            </w:r>
            <w:proofErr w:type="spellEnd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Materiales y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Dipositivos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</w:t>
            </w:r>
            <w:proofErr w:type="spellEnd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TeD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de Circuitos Eléctricos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 para Ingeniería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CG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Gráfica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EBD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Bases de Datos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InAp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Ingeniería de Aplicaciones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Electrónica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IPOO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Programación Orientada a Objetos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LFA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RPA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Simulación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Teoría de la </w:t>
            </w: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TeD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Técnicas Digitales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8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BLOQUE/ÁREA: </w:t>
            </w: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TECNOLOGÍAS APLICADAS </w:t>
            </w: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T- TA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864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D99594" w:fill="538DD5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29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D99594" w:fill="538DD5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23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538DD5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Sistemas Embebidos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SE 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InE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Arquitectura de Computadoras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Arq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SO CG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Comunicaciones de Datos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OC RT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Redes de Computadoras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RT SS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InA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Ingeniería de Software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IPOO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IdA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EBD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AdS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SE Sim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Procesamiento Digital de Señales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ACE SE CG 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Sistemas Operativos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SO  SD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Bases de Datos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EBD SS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AdS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Análisis de Circuitos Eléctricos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AdS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Auditoría de Sistemas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Arq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 para Ingeniería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CG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Gráfica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EBD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Bases de Datos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IdA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Ingeniería de Aplicaciones 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Electrónica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OC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RT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Redes y Teleprocesamiento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Sistemas Embebidos 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Distribuidos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Simulación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Operativos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SS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Seguridad en Sistemas 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BLOQUE/ÁREA: </w:t>
            </w: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COMPLEMENTARIAS </w:t>
            </w:r>
            <w:r w:rsidRPr="00A20D6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T- TC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864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92CDDC" w:fill="538DD5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92CDDC" w:fill="538DD5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TERMINAL</w:t>
            </w:r>
          </w:p>
        </w:tc>
        <w:tc>
          <w:tcPr>
            <w:tcW w:w="23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2CDDC" w:fill="538DD5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Materia/s que responden a la </w:t>
            </w:r>
            <w:proofErr w:type="spellStart"/>
            <w:r w:rsidRPr="00A20D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Economía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EcE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Legislación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AdS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 SS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Organización Empresarial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EcE</w:t>
            </w:r>
            <w:proofErr w:type="spellEnd"/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GestiónAmbiental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Computación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Q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InE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>AdS</w:t>
            </w:r>
            <w:proofErr w:type="spellEnd"/>
            <w:r w:rsidRPr="00A20D65">
              <w:rPr>
                <w:rFonts w:ascii="Calibri" w:eastAsia="Times New Roman" w:hAnsi="Calibri" w:cs="Calibri"/>
                <w:sz w:val="22"/>
                <w:szCs w:val="22"/>
              </w:rPr>
              <w:t xml:space="preserve"> SS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AdS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Auditoría de Sistemas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EcE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Economía de la Empresa IS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</w:t>
            </w:r>
            <w:proofErr w:type="spellEnd"/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Electrónica</w:t>
            </w: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" w:type="dxa"/>
            <w:vAlign w:val="center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20D65" w:rsidRPr="00A20D65" w:rsidTr="00A20D65">
        <w:trPr>
          <w:trHeight w:val="288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SS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65" w:rsidRPr="00A20D65" w:rsidRDefault="00A20D65" w:rsidP="00A20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D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Seguridad en Sistemas</w:t>
            </w:r>
          </w:p>
        </w:tc>
      </w:tr>
    </w:tbl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A20D65">
      <w:pPr>
        <w:pStyle w:val="Textoindependiente"/>
        <w:spacing w:after="160" w:line="259" w:lineRule="auto"/>
        <w:jc w:val="center"/>
        <w:rPr>
          <w:rFonts w:ascii="Times New Roman" w:hAnsi="Times New Roman"/>
          <w:b/>
          <w:szCs w:val="24"/>
        </w:rPr>
      </w:pPr>
      <w:r w:rsidRPr="00A20D65">
        <w:rPr>
          <w:rFonts w:ascii="Times New Roman" w:hAnsi="Times New Roman"/>
          <w:b/>
          <w:szCs w:val="24"/>
        </w:rPr>
        <w:lastRenderedPageBreak/>
        <w:t>Anexo I</w:t>
      </w:r>
      <w:r>
        <w:rPr>
          <w:rFonts w:ascii="Times New Roman" w:hAnsi="Times New Roman"/>
          <w:b/>
          <w:szCs w:val="24"/>
        </w:rPr>
        <w:t>I</w:t>
      </w:r>
      <w:r w:rsidRPr="00A20D65">
        <w:rPr>
          <w:rFonts w:ascii="Times New Roman" w:hAnsi="Times New Roman"/>
          <w:b/>
          <w:szCs w:val="24"/>
        </w:rPr>
        <w:t xml:space="preserve"> – Resolución CDCIC-302/17</w:t>
      </w:r>
    </w:p>
    <w:p w:rsidR="004F29C7" w:rsidRPr="00A20D65" w:rsidRDefault="00A20D65" w:rsidP="004F29C7">
      <w:pPr>
        <w:pStyle w:val="Textoindependiente"/>
        <w:spacing w:after="160" w:line="259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RTF Carrera Ingeniería en Sistemas de Información</w:t>
      </w:r>
    </w:p>
    <w:tbl>
      <w:tblPr>
        <w:tblW w:w="9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2196"/>
        <w:gridCol w:w="3790"/>
      </w:tblGrid>
      <w:tr w:rsidR="004F29C7" w:rsidRPr="004F29C7" w:rsidTr="004F29C7">
        <w:trPr>
          <w:trHeight w:val="660"/>
        </w:trPr>
        <w:tc>
          <w:tcPr>
            <w:tcW w:w="90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BLOQUE/ÁREA: </w:t>
            </w: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CIENCAS BÁSICAS </w:t>
            </w: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T- CB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00" w:fill="FFFF00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00" w:fill="FFFF00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TERMINAL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Materia/s que responden a la </w:t>
            </w:r>
            <w:proofErr w:type="spellStart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subárea</w:t>
            </w:r>
            <w:proofErr w:type="spellEnd"/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Álgebra Lineal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Elementos de Álgebra y Geometría</w:t>
            </w:r>
          </w:p>
        </w:tc>
      </w:tr>
      <w:tr w:rsidR="004F29C7" w:rsidRPr="004F29C7" w:rsidTr="004F29C7">
        <w:trPr>
          <w:trHeight w:val="86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Análisis Numérico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IPOO, Organización de Computadoras, Algoritmos y Complejidad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Cálculo Avanzado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Algoritmos y Complejidad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Cálculo Diferencial e Integral en una y dos variables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Análisis I y Análisis II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Cinética Básica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Química IS</w:t>
            </w:r>
          </w:p>
        </w:tc>
      </w:tr>
      <w:tr w:rsidR="004F29C7" w:rsidRPr="004F29C7" w:rsidTr="004F29C7">
        <w:trPr>
          <w:trHeight w:val="36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Ecuaciones Diferenciales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Análisis II</w:t>
            </w:r>
          </w:p>
        </w:tc>
      </w:tr>
      <w:tr w:rsidR="004F29C7" w:rsidRPr="004F29C7" w:rsidTr="004F29C7">
        <w:trPr>
          <w:trHeight w:val="70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Electricidad y Magnetismo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Física II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Electromagnetismo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Física II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Equilibrio Químico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Química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Estructura de la Materia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Química IS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Fundamentos de Informática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Resolución de Problemas y Algoritmos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Geometría Analítica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Elementos de Álgebra y Geometría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Mecánica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Física I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Metales y no Metales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Química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Optica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Física II IS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Probabilidad y Estadística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Modelos Estadísticos para Ciencias de la Computación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Sistemas de representación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Modelos de Software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Termometría y Calorimetría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Física II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29C7" w:rsidRPr="004F29C7" w:rsidTr="004F29C7">
        <w:trPr>
          <w:trHeight w:val="612"/>
        </w:trPr>
        <w:tc>
          <w:tcPr>
            <w:tcW w:w="9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 xml:space="preserve">BLOQUE/ÁREA: </w:t>
            </w: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TECNOLOGÍAS BÁSICAS  </w:t>
            </w: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T- TB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92CDDC" w:fill="92D050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92CDDC" w:fill="92D050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D050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Autómatas y lenguajes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Lenguajes Formales y </w:t>
            </w:r>
            <w:proofErr w:type="spellStart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Automatas</w:t>
            </w:r>
            <w:proofErr w:type="spellEnd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, Teoría de la </w:t>
            </w:r>
            <w:proofErr w:type="spellStart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Computabilidad</w:t>
            </w:r>
            <w:proofErr w:type="spellEnd"/>
          </w:p>
        </w:tc>
      </w:tr>
      <w:tr w:rsidR="004F29C7" w:rsidRPr="004F29C7" w:rsidTr="004F29C7">
        <w:trPr>
          <w:trHeight w:val="115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Información y comunicación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Introducción a la Ingeniería de Software, Modelos de Software, Arquitectura de Computadoras, Redes de Computadoras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Lenguajes Formales y Autómatas, Organización de Computadoras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Organización de Computadoras, Arquitectura de Computadoras</w:t>
            </w:r>
          </w:p>
        </w:tc>
      </w:tr>
      <w:tr w:rsidR="004F29C7" w:rsidRPr="004F29C7" w:rsidTr="004F29C7">
        <w:trPr>
          <w:trHeight w:val="172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Resolución de Problemas y Algoritmos, Introducción a la Programación Orientada a Objetos, Estructuras de Datos, Tecnología de Programación, Algoritmos y Complejidad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Teoría de sistemas y modelos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Introducción a la Ingeniería de Software, Modelos de Software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29C7" w:rsidRPr="004F29C7" w:rsidTr="004F29C7">
        <w:trPr>
          <w:trHeight w:val="564"/>
        </w:trPr>
        <w:tc>
          <w:tcPr>
            <w:tcW w:w="9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BLOQUE/ÁREA: </w:t>
            </w: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TECNOLOGÍAS APLICADAS  </w:t>
            </w: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T- TA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99CC" w:fill="D99594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99CC" w:fill="D99594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99CC" w:fill="D99594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Bases de Datos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Bases de Datos</w:t>
            </w:r>
          </w:p>
        </w:tc>
      </w:tr>
      <w:tr w:rsidR="004F29C7" w:rsidRPr="004F29C7" w:rsidTr="004F29C7">
        <w:trPr>
          <w:trHeight w:val="259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Ingeniería de software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Introducción a la Ingeniería de Software, Requerimientos de Sistemas, Métodos Formales para Ingeniería de Software, Ingeniería de Aplicaciones Web, Arquitectura y Diseño de Sistemas, Proyectos de Sistemas de Software, Verificación y Validación de </w:t>
            </w:r>
            <w:proofErr w:type="spellStart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Sotware</w:t>
            </w:r>
            <w:proofErr w:type="spellEnd"/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, Gestión de Calidad en el Software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Redes de computadoras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Redes de Computadoras, 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Sistemas de información 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Auditoría de Sistemas, Sistemas Inteligentes Artificiales</w:t>
            </w:r>
          </w:p>
        </w:tc>
      </w:tr>
      <w:tr w:rsidR="004F29C7" w:rsidRPr="004F29C7" w:rsidTr="004F29C7">
        <w:trPr>
          <w:trHeight w:val="86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Sistemas Operativos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Informática/Sistemas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Arquitectura de Computadoras, Organización de Computadoras, Sistemas Operativos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29C7" w:rsidRPr="004F29C7" w:rsidTr="004F29C7">
        <w:trPr>
          <w:trHeight w:val="612"/>
        </w:trPr>
        <w:tc>
          <w:tcPr>
            <w:tcW w:w="9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 xml:space="preserve">BLOQUE/ÁREA: </w:t>
            </w: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 xml:space="preserve">COMPLEMENTARIAS  </w:t>
            </w:r>
            <w:r w:rsidRPr="004F29C7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T- TC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8EB4E3" w:fill="92CDDC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Subárea</w:t>
            </w:r>
            <w:proofErr w:type="spellEnd"/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8EB4E3" w:fill="92CDDC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TERMINAL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B4E3" w:fill="92CDDC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Economía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 / 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Economía de la Empresa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Organización empresarial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 / 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Arquitectura y Diseño de Sistemas</w:t>
            </w:r>
          </w:p>
        </w:tc>
      </w:tr>
      <w:tr w:rsidR="004F29C7" w:rsidRPr="004F29C7" w:rsidTr="004F29C7">
        <w:trPr>
          <w:trHeight w:val="86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Legislación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 / 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Introducción a la Ingeniería de Software, Proyectos de Sistemas de Software, Auditoría de Sistemas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Gestión Ambiental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Informática / Sistemas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sz w:val="22"/>
                <w:szCs w:val="22"/>
              </w:rPr>
              <w:t>Química IS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29C7" w:rsidRPr="004F29C7" w:rsidTr="004F29C7">
        <w:trPr>
          <w:trHeight w:val="612"/>
        </w:trPr>
        <w:tc>
          <w:tcPr>
            <w:tcW w:w="9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BLOQUE/ÁREA:</w:t>
            </w:r>
            <w:r w:rsidRPr="004F29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ESPECÍFICOS </w:t>
            </w: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T- E</w:t>
            </w:r>
          </w:p>
        </w:tc>
      </w:tr>
      <w:tr w:rsidR="004F29C7" w:rsidRPr="004F29C7" w:rsidTr="004F29C7">
        <w:trPr>
          <w:trHeight w:val="576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Subárea</w:t>
            </w:r>
            <w:proofErr w:type="spellEnd"/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F29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TERMINAL</w:t>
            </w:r>
          </w:p>
        </w:tc>
        <w:tc>
          <w:tcPr>
            <w:tcW w:w="3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4F29C7" w:rsidRPr="004F29C7" w:rsidRDefault="004F29C7" w:rsidP="004F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Materia/s que responden a la </w:t>
            </w:r>
            <w:proofErr w:type="spellStart"/>
            <w:r w:rsidRPr="004F29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subárea</w:t>
            </w:r>
            <w:proofErr w:type="spellEnd"/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Verificación y Validación de Software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TA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Verificación y Validación de Software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Gestión de Calidad en el Software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TA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Gestión de Calidad en Software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Ingeniería de Aplicaciones Web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TA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Ingeniería de Aplicaciones Web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Examen de Suficiencia Inglés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Examen de Suficiencia Inglés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Examen integral de Inglés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Examen Integral de Inglés</w:t>
            </w:r>
          </w:p>
        </w:tc>
      </w:tr>
      <w:tr w:rsidR="004F29C7" w:rsidRPr="004F29C7" w:rsidTr="004F29C7">
        <w:trPr>
          <w:trHeight w:val="2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Proyecto Final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9C7" w:rsidRPr="004F29C7" w:rsidRDefault="004F29C7" w:rsidP="004F29C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29C7">
              <w:rPr>
                <w:rFonts w:ascii="Calibri" w:eastAsia="Times New Roman" w:hAnsi="Calibri" w:cs="Calibri"/>
              </w:rPr>
              <w:t>Proyecto Final</w:t>
            </w:r>
          </w:p>
        </w:tc>
      </w:tr>
    </w:tbl>
    <w:p w:rsidR="00A20D65" w:rsidRPr="00CF0A83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sectPr w:rsidR="00A20D65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47D77"/>
    <w:rsid w:val="002B4CD1"/>
    <w:rsid w:val="002D3F4A"/>
    <w:rsid w:val="003C7040"/>
    <w:rsid w:val="003D6FAB"/>
    <w:rsid w:val="003E0E72"/>
    <w:rsid w:val="004F29C7"/>
    <w:rsid w:val="00525174"/>
    <w:rsid w:val="00542B06"/>
    <w:rsid w:val="005C4B87"/>
    <w:rsid w:val="00690C9A"/>
    <w:rsid w:val="006912A2"/>
    <w:rsid w:val="006B2B4F"/>
    <w:rsid w:val="007453B7"/>
    <w:rsid w:val="007D179A"/>
    <w:rsid w:val="007F7F87"/>
    <w:rsid w:val="008131F6"/>
    <w:rsid w:val="00816992"/>
    <w:rsid w:val="00824FDF"/>
    <w:rsid w:val="008529C4"/>
    <w:rsid w:val="008C1377"/>
    <w:rsid w:val="00927E9D"/>
    <w:rsid w:val="00963345"/>
    <w:rsid w:val="009B377C"/>
    <w:rsid w:val="009F2DC8"/>
    <w:rsid w:val="00A20D65"/>
    <w:rsid w:val="00A73A2A"/>
    <w:rsid w:val="00C10193"/>
    <w:rsid w:val="00C55E22"/>
    <w:rsid w:val="00C669FB"/>
    <w:rsid w:val="00CF0A83"/>
    <w:rsid w:val="00D721F8"/>
    <w:rsid w:val="00DE1D98"/>
    <w:rsid w:val="00E403B2"/>
    <w:rsid w:val="00EA1902"/>
    <w:rsid w:val="00EB365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1476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5</cp:revision>
  <dcterms:created xsi:type="dcterms:W3CDTF">2018-05-08T13:09:00Z</dcterms:created>
  <dcterms:modified xsi:type="dcterms:W3CDTF">2018-05-11T18:19:00Z</dcterms:modified>
  <cp:category/>
</cp:coreProperties>
</file>