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317863">
        <w:rPr>
          <w:lang w:val="es-AR"/>
        </w:rPr>
        <w:t>314</w:t>
      </w:r>
      <w:r w:rsidR="00B034EC">
        <w:rPr>
          <w:lang w:val="es-AR"/>
        </w:rPr>
        <w:t>/17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84774F" w:rsidRDefault="0084774F" w:rsidP="0084774F">
      <w:pPr>
        <w:jc w:val="both"/>
        <w:rPr>
          <w:b/>
          <w:lang w:val="es-AR"/>
        </w:rPr>
      </w:pPr>
    </w:p>
    <w:p w:rsidR="0096212D" w:rsidRPr="0096212D" w:rsidRDefault="005F7523" w:rsidP="0096212D">
      <w:pPr>
        <w:ind w:firstLine="993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CSU-777</w:t>
      </w:r>
      <w:r w:rsidR="0096212D" w:rsidRPr="0096212D">
        <w:rPr>
          <w:rFonts w:cs="Arial"/>
          <w:lang w:val="es-ES"/>
        </w:rPr>
        <w:t>/17 mediante la cual el Consejo Superior Universitario autoriza es esta Unidad Académica a efectuar el llamado a concurso para cubrir un cargo de Profesor Adjunto con dedicación simple en la asignatura “</w:t>
      </w:r>
      <w:r>
        <w:rPr>
          <w:rFonts w:cs="Arial"/>
          <w:i/>
          <w:lang w:val="es-ES"/>
        </w:rPr>
        <w:t>Herramientas de Informática E</w:t>
      </w:r>
      <w:r w:rsidR="0096212D" w:rsidRPr="0096212D">
        <w:rPr>
          <w:rFonts w:cs="Arial"/>
          <w:i/>
          <w:lang w:val="es-ES"/>
        </w:rPr>
        <w:t xml:space="preserve">”; </w:t>
      </w: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B034EC" w:rsidP="00810C85">
      <w:pPr>
        <w:pStyle w:val="Ttulo1"/>
        <w:jc w:val="both"/>
        <w:rPr>
          <w:szCs w:val="24"/>
        </w:rPr>
      </w:pPr>
      <w:r>
        <w:rPr>
          <w:szCs w:val="24"/>
        </w:rPr>
        <w:t xml:space="preserve">y </w:t>
      </w:r>
      <w:r w:rsidR="0095446D"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84774F" w:rsidRPr="0084774F" w:rsidRDefault="0084774F" w:rsidP="0084774F">
      <w:pPr>
        <w:ind w:firstLine="851"/>
        <w:jc w:val="both"/>
        <w:rPr>
          <w:rFonts w:cs="Arial"/>
          <w:lang w:val="es-ES" w:eastAsia="es-ES"/>
        </w:rPr>
      </w:pPr>
      <w:r w:rsidRPr="0084774F">
        <w:rPr>
          <w:rFonts w:cs="Arial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84774F" w:rsidRDefault="0084774F" w:rsidP="0084774F">
      <w:pPr>
        <w:ind w:firstLine="851"/>
        <w:jc w:val="both"/>
        <w:rPr>
          <w:rFonts w:cs="Arial"/>
          <w:lang w:val="es-ES" w:eastAsia="es-ES"/>
        </w:rPr>
      </w:pPr>
    </w:p>
    <w:p w:rsidR="0084774F" w:rsidRPr="0084774F" w:rsidRDefault="0084774F" w:rsidP="0084774F">
      <w:pPr>
        <w:ind w:firstLine="851"/>
        <w:jc w:val="both"/>
        <w:rPr>
          <w:rFonts w:cs="Arial"/>
          <w:lang w:val="es-ES" w:eastAsia="es-ES"/>
        </w:rPr>
      </w:pPr>
      <w:r w:rsidRPr="0084774F">
        <w:rPr>
          <w:rFonts w:cs="Arial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Pr="0001146E" w:rsidRDefault="00B034E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317863">
        <w:rPr>
          <w:lang w:val="es-AR"/>
        </w:rPr>
        <w:t>de fecha 27</w:t>
      </w:r>
      <w:r>
        <w:rPr>
          <w:lang w:val="es-AR"/>
        </w:rPr>
        <w:t xml:space="preserve"> de </w:t>
      </w:r>
      <w:r w:rsidR="00317863">
        <w:rPr>
          <w:lang w:val="es-AR"/>
        </w:rPr>
        <w:t xml:space="preserve">diciembre </w:t>
      </w:r>
      <w:r w:rsidR="00B034EC">
        <w:rPr>
          <w:lang w:val="es-AR"/>
        </w:rPr>
        <w:t>de 2017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96212D" w:rsidRPr="004E386E">
        <w:rPr>
          <w:rFonts w:cs="Arial"/>
          <w:szCs w:val="24"/>
          <w:lang w:val="es-ES"/>
        </w:rPr>
        <w:t>Llamar a concurso nacional para cubrir el cargo de profesor ordinario en el grado y dedicación que a continuación se  indica:</w:t>
      </w:r>
    </w:p>
    <w:p w:rsidR="000B19D6" w:rsidRPr="00690562" w:rsidRDefault="000B19D6" w:rsidP="000B19D6">
      <w:pPr>
        <w:jc w:val="both"/>
        <w:rPr>
          <w:b/>
          <w:szCs w:val="24"/>
          <w:lang w:val="es-ES"/>
        </w:rPr>
      </w:pPr>
    </w:p>
    <w:p w:rsidR="000B19D6" w:rsidRDefault="00606488" w:rsidP="000B19D6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V</w:t>
      </w:r>
      <w:r w:rsidR="000B19D6">
        <w:rPr>
          <w:rFonts w:cs="Arial"/>
          <w:color w:val="008000"/>
          <w:szCs w:val="24"/>
          <w:lang w:val="es-ES"/>
        </w:rPr>
        <w:t>:</w:t>
      </w:r>
      <w:r w:rsidR="00592C6C">
        <w:rPr>
          <w:rFonts w:cs="Arial"/>
          <w:color w:val="008000"/>
          <w:szCs w:val="24"/>
          <w:lang w:val="es-ES"/>
        </w:rPr>
        <w:t xml:space="preserve"> </w:t>
      </w:r>
      <w:r w:rsidR="00592C6C">
        <w:rPr>
          <w:rFonts w:cs="Arial"/>
          <w:smallCaps/>
          <w:szCs w:val="24"/>
          <w:lang w:val="es-ES"/>
        </w:rPr>
        <w:t>Educación en Informática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B034EC" w:rsidRPr="00B034EC" w:rsidRDefault="00B034EC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Asignatura: </w:t>
      </w:r>
      <w:r w:rsidR="00DC090E">
        <w:rPr>
          <w:rFonts w:cs="Arial"/>
          <w:b/>
          <w:szCs w:val="24"/>
          <w:lang w:val="es-ES"/>
        </w:rPr>
        <w:t xml:space="preserve">Herramientas </w:t>
      </w:r>
      <w:r>
        <w:rPr>
          <w:rFonts w:cs="Arial"/>
          <w:b/>
          <w:szCs w:val="24"/>
          <w:lang w:val="es-ES"/>
        </w:rPr>
        <w:t>Informática</w:t>
      </w:r>
      <w:r w:rsidR="00DC090E">
        <w:rPr>
          <w:rFonts w:cs="Arial"/>
          <w:b/>
          <w:szCs w:val="24"/>
          <w:lang w:val="es-ES"/>
        </w:rPr>
        <w:t xml:space="preserve">s </w:t>
      </w:r>
      <w:r>
        <w:rPr>
          <w:rFonts w:cs="Arial"/>
          <w:b/>
          <w:szCs w:val="24"/>
          <w:lang w:val="es-ES"/>
        </w:rPr>
        <w:t>E</w:t>
      </w:r>
      <w:r w:rsidR="0084774F">
        <w:rPr>
          <w:rFonts w:cs="Arial"/>
          <w:b/>
          <w:szCs w:val="24"/>
          <w:lang w:val="es-ES"/>
        </w:rPr>
        <w:t xml:space="preserve"> (Cód.  </w:t>
      </w:r>
      <w:r w:rsidR="00DC090E">
        <w:rPr>
          <w:rFonts w:cs="Arial"/>
          <w:b/>
          <w:szCs w:val="24"/>
          <w:lang w:val="es-ES"/>
        </w:rPr>
        <w:t>7677)</w:t>
      </w:r>
    </w:p>
    <w:p w:rsidR="009C0E0A" w:rsidRDefault="00B034EC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</w:t>
      </w:r>
      <w:r w:rsidR="000B19D6">
        <w:rPr>
          <w:rFonts w:cs="Arial"/>
          <w:szCs w:val="24"/>
          <w:lang w:val="es-ES"/>
        </w:rPr>
        <w:t>Adjunto con dedicación simple</w:t>
      </w:r>
      <w:r w:rsidR="009C0E0A">
        <w:rPr>
          <w:rFonts w:cs="Arial"/>
          <w:szCs w:val="24"/>
          <w:lang w:val="es-ES"/>
        </w:rPr>
        <w:t xml:space="preserve">, 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B19D6" w:rsidRPr="001A0D1C" w:rsidRDefault="000B19D6" w:rsidP="000B19D6">
      <w:pPr>
        <w:jc w:val="both"/>
        <w:rPr>
          <w:rFonts w:cs="Arial"/>
          <w:b/>
          <w:bCs/>
          <w:lang w:val="es-ES"/>
        </w:rPr>
      </w:pPr>
    </w:p>
    <w:p w:rsidR="000B19D6" w:rsidRPr="009C0E0A" w:rsidRDefault="00DC090E" w:rsidP="00752F9C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Herramientas </w:t>
      </w:r>
      <w:r w:rsidR="00B034EC">
        <w:rPr>
          <w:rFonts w:cs="Arial"/>
          <w:b/>
          <w:szCs w:val="24"/>
          <w:lang w:val="es-ES"/>
        </w:rPr>
        <w:t>Informática</w:t>
      </w:r>
      <w:r>
        <w:rPr>
          <w:rFonts w:cs="Arial"/>
          <w:b/>
          <w:szCs w:val="24"/>
          <w:lang w:val="es-ES"/>
        </w:rPr>
        <w:t>s</w:t>
      </w:r>
      <w:r w:rsidR="00B034EC">
        <w:rPr>
          <w:rFonts w:cs="Arial"/>
          <w:b/>
          <w:szCs w:val="24"/>
          <w:lang w:val="es-ES"/>
        </w:rPr>
        <w:t xml:space="preserve"> 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1231EC" w:rsidTr="007019C5">
        <w:tc>
          <w:tcPr>
            <w:tcW w:w="4786" w:type="dxa"/>
            <w:shd w:val="clear" w:color="auto" w:fill="auto"/>
          </w:tcPr>
          <w:p w:rsidR="000B19D6" w:rsidRPr="001231EC" w:rsidRDefault="000B19D6" w:rsidP="00232CFC">
            <w:pPr>
              <w:pStyle w:val="Ttulo2"/>
              <w:rPr>
                <w:rFonts w:ascii="Times New Roman" w:hAnsi="Times New Roman"/>
                <w:bCs w:val="0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1231EC" w:rsidRDefault="000B19D6" w:rsidP="00232CFC">
            <w:pPr>
              <w:pStyle w:val="Ttulo2"/>
              <w:rPr>
                <w:rFonts w:ascii="Times New Roman" w:hAnsi="Times New Roman"/>
                <w:bCs w:val="0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lang w:val="es-ES"/>
              </w:rPr>
              <w:t>SUPLENTES</w:t>
            </w:r>
          </w:p>
        </w:tc>
      </w:tr>
      <w:tr w:rsidR="007019C5" w:rsidRPr="001231EC" w:rsidTr="007019C5">
        <w:tc>
          <w:tcPr>
            <w:tcW w:w="4786" w:type="dxa"/>
            <w:shd w:val="clear" w:color="auto" w:fill="auto"/>
          </w:tcPr>
          <w:p w:rsidR="007019C5" w:rsidRPr="001231EC" w:rsidRDefault="001231EC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1231EC" w:rsidRPr="001231EC" w:rsidRDefault="00915AA0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>Mg. Héctor Luis VIVAS</w:t>
            </w:r>
          </w:p>
        </w:tc>
      </w:tr>
      <w:tr w:rsidR="007019C5" w:rsidRPr="001231EC" w:rsidTr="007019C5">
        <w:tc>
          <w:tcPr>
            <w:tcW w:w="4786" w:type="dxa"/>
            <w:shd w:val="clear" w:color="auto" w:fill="auto"/>
          </w:tcPr>
          <w:p w:rsidR="007019C5" w:rsidRPr="001231EC" w:rsidRDefault="001231EC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Lic. Carlos BUCKLE</w:t>
            </w:r>
          </w:p>
        </w:tc>
        <w:tc>
          <w:tcPr>
            <w:tcW w:w="4899" w:type="dxa"/>
            <w:shd w:val="clear" w:color="auto" w:fill="auto"/>
          </w:tcPr>
          <w:p w:rsidR="007019C5" w:rsidRPr="001231EC" w:rsidRDefault="001231EC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Dr. Marcelo NAIOUF</w:t>
            </w:r>
          </w:p>
        </w:tc>
      </w:tr>
      <w:tr w:rsidR="005D34BC" w:rsidRPr="001231EC" w:rsidTr="007019C5">
        <w:tc>
          <w:tcPr>
            <w:tcW w:w="4786" w:type="dxa"/>
            <w:shd w:val="clear" w:color="auto" w:fill="auto"/>
          </w:tcPr>
          <w:p w:rsidR="005D34BC" w:rsidRPr="001231EC" w:rsidRDefault="001231EC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Mg. Marcelo Gabriel BENEDETTO</w:t>
            </w:r>
          </w:p>
        </w:tc>
        <w:tc>
          <w:tcPr>
            <w:tcW w:w="4899" w:type="dxa"/>
            <w:shd w:val="clear" w:color="auto" w:fill="auto"/>
          </w:tcPr>
          <w:p w:rsidR="005D34BC" w:rsidRPr="001231EC" w:rsidRDefault="001231EC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Dra. Susana Alejandra CECHICH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84774F" w:rsidRDefault="0084774F" w:rsidP="0084774F">
      <w:pPr>
        <w:jc w:val="both"/>
        <w:rPr>
          <w:rFonts w:cs="Arial"/>
          <w:b/>
          <w:szCs w:val="24"/>
          <w:lang w:val="es-AR"/>
        </w:rPr>
      </w:pPr>
    </w:p>
    <w:p w:rsidR="00E5000F" w:rsidRDefault="00E5000F" w:rsidP="0084774F">
      <w:pPr>
        <w:jc w:val="both"/>
        <w:rPr>
          <w:rFonts w:cs="Arial"/>
          <w:b/>
          <w:szCs w:val="24"/>
          <w:lang w:val="es-AR"/>
        </w:rPr>
      </w:pPr>
    </w:p>
    <w:p w:rsidR="0084774F" w:rsidRDefault="00317863" w:rsidP="0084774F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///CDCIC-314</w:t>
      </w:r>
      <w:r w:rsidR="0084774F">
        <w:rPr>
          <w:rFonts w:cs="Arial"/>
          <w:b/>
          <w:szCs w:val="24"/>
          <w:lang w:val="es-AR"/>
        </w:rPr>
        <w:t>/17</w:t>
      </w:r>
    </w:p>
    <w:p w:rsidR="0084774F" w:rsidRDefault="0084774F" w:rsidP="0084774F">
      <w:pPr>
        <w:jc w:val="both"/>
        <w:rPr>
          <w:rFonts w:cs="Arial"/>
          <w:b/>
          <w:szCs w:val="24"/>
          <w:lang w:val="es-AR"/>
        </w:rPr>
      </w:pPr>
    </w:p>
    <w:p w:rsidR="00447832" w:rsidRPr="0084774F" w:rsidRDefault="001231EC" w:rsidP="0044783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</w:t>
      </w:r>
      <w:r w:rsidR="00B119F0">
        <w:rPr>
          <w:rFonts w:cs="Arial"/>
          <w:szCs w:val="24"/>
          <w:lang w:val="es-ES" w:eastAsia="es-ES"/>
        </w:rPr>
        <w:t>ción.  San Andrés 800 – Complejo Palihue</w:t>
      </w:r>
      <w:r w:rsidRPr="002F577D">
        <w:rPr>
          <w:rFonts w:cs="Arial"/>
          <w:szCs w:val="24"/>
          <w:lang w:val="es-ES" w:eastAsia="es-ES"/>
        </w:rPr>
        <w:t>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F1A6B" w:rsidRPr="00F07D47" w:rsidRDefault="00166992" w:rsidP="000F1A6B">
      <w:pPr>
        <w:jc w:val="both"/>
        <w:rPr>
          <w:rFonts w:ascii="Tahoma" w:hAnsi="Tahoma"/>
          <w:lang w:val="es-ES" w:eastAsia="es-ES"/>
        </w:rPr>
      </w:pPr>
      <w:r>
        <w:rPr>
          <w:rFonts w:cs="Arial"/>
          <w:b/>
          <w:lang w:val="es-ES"/>
        </w:rPr>
        <w:t>Art. 5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</w:t>
      </w:r>
      <w:r w:rsidR="000F1A6B" w:rsidRPr="00F07D47">
        <w:rPr>
          <w:rFonts w:cs="Arial"/>
          <w:lang w:val="es-ES" w:eastAsia="es-ES"/>
        </w:rPr>
        <w:t>Regístres</w:t>
      </w:r>
      <w:r w:rsidR="000F1A6B">
        <w:rPr>
          <w:rFonts w:cs="Arial"/>
          <w:lang w:val="es-ES" w:eastAsia="es-ES"/>
        </w:rPr>
        <w:t>e, agréguese al Expte. 3088/17</w:t>
      </w:r>
      <w:r w:rsidR="000F1A6B" w:rsidRPr="00DB5BED">
        <w:rPr>
          <w:rFonts w:cs="Arial"/>
          <w:lang w:val="es-ES" w:eastAsia="es-ES"/>
        </w:rPr>
        <w:t>, dese</w:t>
      </w:r>
      <w:r w:rsidR="000F1A6B"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 w:rsidR="000F1A6B">
        <w:rPr>
          <w:rFonts w:cs="Arial"/>
          <w:lang w:val="es-ES" w:eastAsia="es-ES"/>
        </w:rPr>
        <w:t>----</w:t>
      </w:r>
      <w:r w:rsidR="000F1A6B" w:rsidRPr="00F07D47">
        <w:rPr>
          <w:rFonts w:cs="Arial"/>
          <w:lang w:val="es-ES" w:eastAsia="es-ES"/>
        </w:rPr>
        <w:t>-------</w:t>
      </w:r>
    </w:p>
    <w:p w:rsidR="000B19D6" w:rsidRPr="00484F46" w:rsidRDefault="000B19D6" w:rsidP="000B19D6">
      <w:pPr>
        <w:jc w:val="both"/>
        <w:rPr>
          <w:rFonts w:cs="Arial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A6B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1786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3CA"/>
    <w:rsid w:val="0052255C"/>
    <w:rsid w:val="00526617"/>
    <w:rsid w:val="00592C6C"/>
    <w:rsid w:val="005B6D7E"/>
    <w:rsid w:val="005D34BC"/>
    <w:rsid w:val="005E3043"/>
    <w:rsid w:val="005F34D6"/>
    <w:rsid w:val="005F7523"/>
    <w:rsid w:val="00606488"/>
    <w:rsid w:val="00631839"/>
    <w:rsid w:val="00643B6B"/>
    <w:rsid w:val="00644217"/>
    <w:rsid w:val="00656E68"/>
    <w:rsid w:val="00690562"/>
    <w:rsid w:val="007019C5"/>
    <w:rsid w:val="0073272F"/>
    <w:rsid w:val="00735A4C"/>
    <w:rsid w:val="00752F9C"/>
    <w:rsid w:val="0079365B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12D"/>
    <w:rsid w:val="00962D47"/>
    <w:rsid w:val="009C0E0A"/>
    <w:rsid w:val="00A20EFA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25F12"/>
    <w:rsid w:val="00C30844"/>
    <w:rsid w:val="00C33D10"/>
    <w:rsid w:val="00D07CBE"/>
    <w:rsid w:val="00D74449"/>
    <w:rsid w:val="00D817A7"/>
    <w:rsid w:val="00D92BD1"/>
    <w:rsid w:val="00DC090E"/>
    <w:rsid w:val="00E1521A"/>
    <w:rsid w:val="00E5000F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2025-07-06T18:54:00Z</dcterms:created>
  <dcterms:modified xsi:type="dcterms:W3CDTF">2025-07-06T18:54:00Z</dcterms:modified>
</cp:coreProperties>
</file>