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D2" w:rsidRDefault="003B6E81">
      <w:pPr>
        <w:pStyle w:val="Ttulo1"/>
      </w:pPr>
      <w:r>
        <w:t xml:space="preserve">REGISTRADO BAJO Nº  </w:t>
      </w:r>
      <w:r w:rsidR="00683BD2">
        <w:t>DCIC-</w:t>
      </w:r>
      <w:r w:rsidR="00C86171">
        <w:t>042</w:t>
      </w:r>
      <w:r w:rsidR="002661D1">
        <w:t>/</w:t>
      </w:r>
      <w:r w:rsidR="00703350">
        <w:t>1</w:t>
      </w:r>
      <w:r w:rsidR="000F52C2">
        <w:t>7</w:t>
      </w:r>
    </w:p>
    <w:p w:rsidR="00C76313" w:rsidRDefault="00683BD2">
      <w:pPr>
        <w:jc w:val="both"/>
        <w:rPr>
          <w:b/>
        </w:rPr>
      </w:pPr>
      <w:r>
        <w:rPr>
          <w:b/>
        </w:rPr>
        <w:t xml:space="preserve">                                                      </w:t>
      </w:r>
    </w:p>
    <w:p w:rsidR="00683BD2" w:rsidRDefault="00C76313" w:rsidP="00C76313">
      <w:pPr>
        <w:jc w:val="center"/>
        <w:rPr>
          <w:b/>
        </w:rPr>
      </w:pPr>
      <w:r>
        <w:rPr>
          <w:b/>
        </w:rPr>
        <w:t xml:space="preserve">                                                   </w:t>
      </w:r>
      <w:r w:rsidR="00A66FE8">
        <w:rPr>
          <w:b/>
        </w:rPr>
        <w:t xml:space="preserve">          BAHIA BLANCA,  </w:t>
      </w:r>
    </w:p>
    <w:p w:rsidR="00C76313" w:rsidRDefault="00C76313" w:rsidP="00C76313">
      <w:pPr>
        <w:jc w:val="center"/>
        <w:rPr>
          <w:b/>
        </w:rPr>
      </w:pPr>
    </w:p>
    <w:p w:rsidR="00683BD2" w:rsidRDefault="003920EC">
      <w:pPr>
        <w:jc w:val="both"/>
        <w:rPr>
          <w:b/>
        </w:rPr>
      </w:pPr>
      <w:r>
        <w:rPr>
          <w:b/>
        </w:rPr>
        <w:t>VISTO</w:t>
      </w:r>
      <w:r w:rsidR="00683BD2">
        <w:rPr>
          <w:b/>
        </w:rPr>
        <w:t>:</w:t>
      </w:r>
    </w:p>
    <w:p w:rsidR="00FF7A99" w:rsidRDefault="00FF7A99" w:rsidP="002D10D7">
      <w:pPr>
        <w:jc w:val="both"/>
      </w:pPr>
    </w:p>
    <w:p w:rsidR="00106F03" w:rsidRPr="00C86171" w:rsidRDefault="00536E0B" w:rsidP="003B6E81">
      <w:pPr>
        <w:ind w:firstLine="851"/>
        <w:jc w:val="both"/>
        <w:rPr>
          <w:rFonts w:cs="Arial"/>
          <w:bCs/>
          <w:lang w:val="es-ES" w:eastAsia="en-US"/>
        </w:rPr>
      </w:pPr>
      <w:r>
        <w:rPr>
          <w:rFonts w:cs="Arial"/>
          <w:bCs/>
          <w:lang w:val="es-ES" w:eastAsia="en-US"/>
        </w:rPr>
        <w:t xml:space="preserve">La Resolución DCIC-030/17 mediante la cual se autorizó la asistencia y ayuda económica para alumnos del Departamento de Ciencias e Ingeniería de la Computación que asistieron al </w:t>
      </w:r>
      <w:r w:rsidRPr="00536E0B">
        <w:rPr>
          <w:rStyle w:val="Textoennegrita"/>
          <w:b w:val="0"/>
        </w:rPr>
        <w:t>Congreso Argentino de Sistemas Embebidos (SASE 2017)</w:t>
      </w:r>
      <w:r w:rsidR="00C86171">
        <w:rPr>
          <w:rFonts w:cs="Arial"/>
          <w:b/>
          <w:lang w:eastAsia="en-US"/>
        </w:rPr>
        <w:t xml:space="preserve">, </w:t>
      </w:r>
      <w:r w:rsidR="00C86171" w:rsidRPr="00C86171">
        <w:rPr>
          <w:rFonts w:cs="Arial"/>
          <w:lang w:eastAsia="en-US"/>
        </w:rPr>
        <w:t xml:space="preserve">ratificada por Resolución CDCIC-202/17; </w:t>
      </w:r>
    </w:p>
    <w:p w:rsidR="00106F03" w:rsidRPr="00106F03" w:rsidRDefault="00106F03" w:rsidP="00106F03">
      <w:pPr>
        <w:jc w:val="both"/>
        <w:rPr>
          <w:rFonts w:cs="Arial"/>
          <w:b/>
          <w:bCs/>
          <w:lang w:eastAsia="en-US"/>
        </w:rPr>
      </w:pPr>
    </w:p>
    <w:p w:rsidR="00106F03" w:rsidRPr="00106F03" w:rsidRDefault="00536E0B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  <w:r>
        <w:rPr>
          <w:b/>
          <w:lang w:eastAsia="en-US"/>
        </w:rPr>
        <w:t xml:space="preserve">y </w:t>
      </w:r>
      <w:r w:rsidR="00106F03" w:rsidRPr="00106F03">
        <w:rPr>
          <w:b/>
          <w:lang w:eastAsia="en-US"/>
        </w:rPr>
        <w:t>CONSIDERANDO:</w:t>
      </w:r>
    </w:p>
    <w:p w:rsidR="00106F03" w:rsidRPr="00106F03" w:rsidRDefault="00106F03" w:rsidP="00106F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eastAsia="en-US"/>
        </w:rPr>
      </w:pPr>
    </w:p>
    <w:p w:rsidR="00C86171" w:rsidRDefault="00C86171" w:rsidP="00536E0B">
      <w:pPr>
        <w:ind w:firstLine="851"/>
        <w:jc w:val="both"/>
        <w:rPr>
          <w:rFonts w:cs="Arial"/>
          <w:lang w:eastAsia="en-US"/>
        </w:rPr>
      </w:pPr>
      <w:r>
        <w:rPr>
          <w:lang w:val="es-AR"/>
        </w:rPr>
        <w:t xml:space="preserve">Que dicho encuentro se llevó a cabo entre el </w:t>
      </w:r>
      <w:r>
        <w:rPr>
          <w:rFonts w:cs="Arial"/>
          <w:lang w:eastAsia="en-US"/>
        </w:rPr>
        <w:t xml:space="preserve">9 y el 11 de agosto del corriente año en la Ciudad Autónoma de Buenos Aires; </w:t>
      </w:r>
    </w:p>
    <w:p w:rsidR="00C86171" w:rsidRDefault="00C86171" w:rsidP="00536E0B">
      <w:pPr>
        <w:ind w:firstLine="851"/>
        <w:jc w:val="both"/>
        <w:rPr>
          <w:rFonts w:cs="Arial"/>
          <w:lang w:eastAsia="en-US"/>
        </w:rPr>
      </w:pPr>
    </w:p>
    <w:p w:rsidR="00C86171" w:rsidRDefault="00C86171" w:rsidP="00536E0B">
      <w:pPr>
        <w:ind w:firstLine="851"/>
        <w:jc w:val="both"/>
        <w:rPr>
          <w:lang w:val="es-AR"/>
        </w:rPr>
      </w:pPr>
      <w:r>
        <w:rPr>
          <w:lang w:val="es-AR"/>
        </w:rPr>
        <w:t xml:space="preserve"> Que </w:t>
      </w:r>
      <w:r w:rsidRPr="00C86171">
        <w:rPr>
          <w:lang w:val="es-AR"/>
        </w:rPr>
        <w:t>el SASE</w:t>
      </w:r>
      <w:r>
        <w:rPr>
          <w:lang w:val="es-AR"/>
        </w:rPr>
        <w:t xml:space="preserve"> </w:t>
      </w:r>
      <w:r w:rsidRPr="00C86171">
        <w:rPr>
          <w:lang w:val="es-AR"/>
        </w:rPr>
        <w:t xml:space="preserve">2017 </w:t>
      </w:r>
      <w:r>
        <w:rPr>
          <w:lang w:val="es-AR"/>
        </w:rPr>
        <w:t>ofreció</w:t>
      </w:r>
      <w:r w:rsidRPr="00C86171">
        <w:rPr>
          <w:lang w:val="es-AR"/>
        </w:rPr>
        <w:t xml:space="preserve"> un programa de becas </w:t>
      </w:r>
      <w:r>
        <w:rPr>
          <w:lang w:val="es-AR"/>
        </w:rPr>
        <w:t xml:space="preserve">parciales </w:t>
      </w:r>
      <w:r w:rsidRPr="00C86171">
        <w:rPr>
          <w:lang w:val="es-AR"/>
        </w:rPr>
        <w:t xml:space="preserve">de alojamiento para estudiantes y docentes universitarios </w:t>
      </w:r>
      <w:r w:rsidR="00D0444C">
        <w:rPr>
          <w:lang w:val="es-AR"/>
        </w:rPr>
        <w:t xml:space="preserve">de la República Argentina y países limítrofes; </w:t>
      </w:r>
    </w:p>
    <w:p w:rsidR="00D0444C" w:rsidRDefault="00D0444C" w:rsidP="00536E0B">
      <w:pPr>
        <w:ind w:firstLine="851"/>
        <w:jc w:val="both"/>
        <w:rPr>
          <w:lang w:val="es-AR"/>
        </w:rPr>
      </w:pPr>
    </w:p>
    <w:p w:rsidR="00D0444C" w:rsidRDefault="00D0444C" w:rsidP="00536E0B">
      <w:pPr>
        <w:ind w:firstLine="851"/>
        <w:jc w:val="both"/>
        <w:rPr>
          <w:lang w:val="es-AR"/>
        </w:rPr>
      </w:pPr>
      <w:r>
        <w:rPr>
          <w:lang w:val="es-AR"/>
        </w:rPr>
        <w:t xml:space="preserve">Que cada Unidad Académica debía realizar la solicitud de becas para sus alumnos y asumir la responsabilidad de aportar un porcentaje de los fondos necesarios </w:t>
      </w:r>
      <w:r w:rsidR="00BA790F">
        <w:rPr>
          <w:lang w:val="es-AR"/>
        </w:rPr>
        <w:t xml:space="preserve">para </w:t>
      </w:r>
      <w:r>
        <w:rPr>
          <w:lang w:val="es-AR"/>
        </w:rPr>
        <w:t>su otorgamiento;</w:t>
      </w:r>
    </w:p>
    <w:p w:rsidR="00C86171" w:rsidRDefault="00C86171" w:rsidP="00D0444C">
      <w:pPr>
        <w:jc w:val="both"/>
        <w:rPr>
          <w:lang w:val="es-AR"/>
        </w:rPr>
      </w:pPr>
    </w:p>
    <w:p w:rsidR="00536E0B" w:rsidRDefault="00D0444C" w:rsidP="00D0444C">
      <w:pPr>
        <w:ind w:firstLine="851"/>
        <w:jc w:val="both"/>
        <w:rPr>
          <w:rFonts w:cs="Arial"/>
          <w:lang w:eastAsia="en-US"/>
        </w:rPr>
      </w:pPr>
      <w:r>
        <w:rPr>
          <w:rFonts w:cs="Arial"/>
          <w:lang w:eastAsia="en-US"/>
        </w:rPr>
        <w:t xml:space="preserve">Que el Departamento de Ciencias e Ingeniería de la Computación solicitó seis (06) becas para los alumnos de las carreras que tiene a su cargo y que asistieron al Congreso y abonó los fondos correspondientes; </w:t>
      </w:r>
    </w:p>
    <w:p w:rsidR="00D0444C" w:rsidRDefault="00D0444C" w:rsidP="00D0444C">
      <w:pPr>
        <w:ind w:firstLine="851"/>
        <w:jc w:val="both"/>
      </w:pPr>
    </w:p>
    <w:p w:rsidR="00536E0B" w:rsidRDefault="00536E0B" w:rsidP="00536E0B">
      <w:pPr>
        <w:ind w:firstLine="851"/>
        <w:jc w:val="both"/>
      </w:pPr>
      <w:r>
        <w:t xml:space="preserve">Que </w:t>
      </w:r>
      <w:r w:rsidR="00D0444C">
        <w:t xml:space="preserve">oportunamente, cuando se elevó la rendición de gastos de </w:t>
      </w:r>
      <w:r w:rsidR="00D0444C" w:rsidRPr="00D0444C">
        <w:t xml:space="preserve">los estudiantes </w:t>
      </w:r>
      <w:r w:rsidR="00D0444C">
        <w:t xml:space="preserve">que asistieron al citado </w:t>
      </w:r>
      <w:r w:rsidR="00D0444C" w:rsidRPr="00D0444C">
        <w:t>evento</w:t>
      </w:r>
      <w:r w:rsidR="00D0444C">
        <w:t xml:space="preserve"> académico, se omitió elevar la solicitud de reintegro de </w:t>
      </w:r>
      <w:r w:rsidR="0011564C">
        <w:t xml:space="preserve">la suma abonada en concepto de gastos de alojamiento de los mismos; </w:t>
      </w:r>
    </w:p>
    <w:p w:rsidR="00536E0B" w:rsidRPr="005E1C46" w:rsidRDefault="00536E0B" w:rsidP="00536E0B">
      <w:pPr>
        <w:ind w:firstLine="851"/>
        <w:jc w:val="both"/>
      </w:pPr>
    </w:p>
    <w:p w:rsidR="0011564C" w:rsidRPr="0011564C" w:rsidRDefault="0011564C" w:rsidP="001156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</w:rPr>
      </w:pPr>
      <w:r w:rsidRPr="0011564C">
        <w:rPr>
          <w:b/>
          <w:snapToGrid w:val="0"/>
        </w:rPr>
        <w:t>POR ELLO,</w:t>
      </w:r>
    </w:p>
    <w:p w:rsidR="0011564C" w:rsidRPr="0011564C" w:rsidRDefault="0011564C" w:rsidP="001156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</w:rPr>
      </w:pPr>
      <w:r w:rsidRPr="0011564C">
        <w:rPr>
          <w:b/>
          <w:snapToGrid w:val="0"/>
        </w:rPr>
        <w:tab/>
      </w:r>
    </w:p>
    <w:p w:rsidR="0011564C" w:rsidRPr="0011564C" w:rsidRDefault="0011564C" w:rsidP="001156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bCs/>
          <w:snapToGrid w:val="0"/>
          <w:lang w:val="es-AR"/>
        </w:rPr>
      </w:pPr>
      <w:r w:rsidRPr="0011564C">
        <w:rPr>
          <w:b/>
          <w:bCs/>
          <w:snapToGrid w:val="0"/>
          <w:lang w:val="es-AR"/>
        </w:rPr>
        <w:t xml:space="preserve">El Director Decano del Departamento de Ciencias e Ingeniería de la Computación “ad referéndum” del Consejo Departamental         </w:t>
      </w:r>
    </w:p>
    <w:p w:rsidR="00536E0B" w:rsidRPr="00106F03" w:rsidRDefault="00536E0B" w:rsidP="00536E0B">
      <w:pPr>
        <w:jc w:val="both"/>
        <w:rPr>
          <w:rFonts w:cs="Arial"/>
          <w:b/>
          <w:color w:val="000000"/>
          <w:lang w:eastAsia="en-US"/>
        </w:rPr>
      </w:pPr>
    </w:p>
    <w:p w:rsidR="00536E0B" w:rsidRPr="00106F03" w:rsidRDefault="00536E0B" w:rsidP="00536E0B">
      <w:pPr>
        <w:jc w:val="center"/>
        <w:rPr>
          <w:rFonts w:cs="Arial"/>
          <w:b/>
          <w:bCs/>
          <w:color w:val="000000"/>
          <w:lang w:eastAsia="en-US"/>
        </w:rPr>
      </w:pPr>
      <w:r w:rsidRPr="00106F03">
        <w:rPr>
          <w:rFonts w:cs="Arial"/>
          <w:b/>
          <w:bCs/>
          <w:color w:val="000000"/>
          <w:lang w:eastAsia="en-US"/>
        </w:rPr>
        <w:t>R E S U E L V E :</w:t>
      </w:r>
    </w:p>
    <w:p w:rsidR="00536E0B" w:rsidRPr="00106F03" w:rsidRDefault="00536E0B" w:rsidP="00536E0B">
      <w:pPr>
        <w:jc w:val="both"/>
        <w:rPr>
          <w:rFonts w:cs="Arial"/>
          <w:color w:val="000000"/>
          <w:lang w:eastAsia="en-US"/>
        </w:rPr>
      </w:pPr>
    </w:p>
    <w:p w:rsidR="0011564C" w:rsidRPr="0011564C" w:rsidRDefault="00536E0B" w:rsidP="0011564C">
      <w:pPr>
        <w:jc w:val="both"/>
      </w:pPr>
      <w:r w:rsidRPr="00106F03">
        <w:rPr>
          <w:b/>
          <w:lang w:eastAsia="en-US"/>
        </w:rPr>
        <w:t xml:space="preserve">Art. 1º).- </w:t>
      </w:r>
      <w:r w:rsidR="0011564C">
        <w:rPr>
          <w:lang w:val="es-AR"/>
        </w:rPr>
        <w:t xml:space="preserve">Solicitar el reintegro </w:t>
      </w:r>
      <w:r w:rsidR="0011564C" w:rsidRPr="0011564C">
        <w:t>del monto correspondiente a la Factura Nº 000</w:t>
      </w:r>
      <w:r w:rsidR="0011564C">
        <w:t>3-00000767 de la Asociación Civil para la Investigación, Promoción y Desarrollo de los Sistemas Electrónicos Embebidos (ACSE)</w:t>
      </w:r>
      <w:r w:rsidR="0011564C" w:rsidRPr="0011564C">
        <w:t xml:space="preserve"> por un importe de PESOS </w:t>
      </w:r>
      <w:r w:rsidR="0011564C">
        <w:t>MIL DOSCIENTOS</w:t>
      </w:r>
      <w:r w:rsidR="0011564C" w:rsidRPr="0011564C">
        <w:t xml:space="preserve"> con 00/100 ($ </w:t>
      </w:r>
      <w:r w:rsidR="0011564C">
        <w:t>1.2</w:t>
      </w:r>
      <w:r w:rsidR="0011564C" w:rsidRPr="0011564C">
        <w:t>00,0</w:t>
      </w:r>
      <w:r w:rsidR="0011564C">
        <w:t xml:space="preserve">0.-) correspondiente a los gastos de alojamiento de los alumnos que se detallan a continuación: </w:t>
      </w:r>
    </w:p>
    <w:p w:rsidR="0011564C" w:rsidRPr="0011564C" w:rsidRDefault="0011564C" w:rsidP="0011564C">
      <w:pPr>
        <w:jc w:val="both"/>
      </w:pPr>
    </w:p>
    <w:p w:rsidR="000F52C2" w:rsidRPr="00106F03" w:rsidRDefault="000F52C2" w:rsidP="0011564C">
      <w:pPr>
        <w:jc w:val="both"/>
        <w:rPr>
          <w:rFonts w:cs="Arial"/>
          <w:lang w:eastAsia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6"/>
        <w:gridCol w:w="3686"/>
        <w:gridCol w:w="4394"/>
      </w:tblGrid>
      <w:tr w:rsidR="00106F03" w:rsidRPr="00106F03" w:rsidTr="00651529">
        <w:tc>
          <w:tcPr>
            <w:tcW w:w="1276" w:type="dxa"/>
          </w:tcPr>
          <w:p w:rsidR="00106F03" w:rsidRPr="00106F03" w:rsidRDefault="00106F03" w:rsidP="00106F03">
            <w:pPr>
              <w:rPr>
                <w:rFonts w:cs="Arial"/>
                <w:szCs w:val="24"/>
                <w:lang w:val="en-US" w:eastAsia="en-US"/>
              </w:rPr>
            </w:pPr>
            <w:r w:rsidRPr="00106F03">
              <w:rPr>
                <w:rFonts w:cs="Arial"/>
                <w:szCs w:val="24"/>
                <w:lang w:val="en-US" w:eastAsia="en-US"/>
              </w:rPr>
              <w:t>Legajo Nº</w:t>
            </w:r>
          </w:p>
        </w:tc>
        <w:tc>
          <w:tcPr>
            <w:tcW w:w="3686" w:type="dxa"/>
            <w:shd w:val="clear" w:color="auto" w:fill="auto"/>
          </w:tcPr>
          <w:p w:rsidR="00106F03" w:rsidRPr="00106F03" w:rsidRDefault="00106F03" w:rsidP="00106F03">
            <w:pPr>
              <w:rPr>
                <w:rFonts w:cs="Arial"/>
                <w:szCs w:val="24"/>
                <w:lang w:val="en-US" w:eastAsia="en-US"/>
              </w:rPr>
            </w:pPr>
            <w:r w:rsidRPr="00106F03">
              <w:rPr>
                <w:rFonts w:cs="Arial"/>
                <w:szCs w:val="24"/>
                <w:lang w:val="en-US" w:eastAsia="en-US"/>
              </w:rPr>
              <w:t>Apellido y Nombre</w:t>
            </w:r>
          </w:p>
        </w:tc>
        <w:tc>
          <w:tcPr>
            <w:tcW w:w="4394" w:type="dxa"/>
          </w:tcPr>
          <w:p w:rsidR="00106F03" w:rsidRPr="00106F03" w:rsidRDefault="00106F03" w:rsidP="00106F03">
            <w:pPr>
              <w:rPr>
                <w:rFonts w:cs="Arial"/>
                <w:szCs w:val="24"/>
                <w:lang w:val="en-US" w:eastAsia="en-US"/>
              </w:rPr>
            </w:pPr>
            <w:r w:rsidRPr="00106F03">
              <w:rPr>
                <w:rFonts w:cs="Arial"/>
                <w:szCs w:val="24"/>
                <w:lang w:val="en-US" w:eastAsia="en-US"/>
              </w:rPr>
              <w:t>Carrera</w:t>
            </w:r>
          </w:p>
        </w:tc>
      </w:tr>
      <w:tr w:rsidR="00106F03" w:rsidRPr="00106F03" w:rsidTr="00651529">
        <w:tc>
          <w:tcPr>
            <w:tcW w:w="1276" w:type="dxa"/>
            <w:vAlign w:val="center"/>
          </w:tcPr>
          <w:p w:rsidR="00106F03" w:rsidRPr="00106F03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98155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06F03" w:rsidRPr="00106F03" w:rsidRDefault="004E1EE5" w:rsidP="00F97764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 xml:space="preserve">COSTA, </w:t>
            </w:r>
            <w:r w:rsidR="00F97764">
              <w:rPr>
                <w:rFonts w:cs="Arial"/>
                <w:szCs w:val="24"/>
                <w:lang w:val="en-US" w:eastAsia="en-US"/>
              </w:rPr>
              <w:t>José Ignacio</w:t>
            </w:r>
          </w:p>
        </w:tc>
        <w:tc>
          <w:tcPr>
            <w:tcW w:w="4394" w:type="dxa"/>
            <w:vAlign w:val="center"/>
          </w:tcPr>
          <w:p w:rsidR="00106F03" w:rsidRPr="00106F03" w:rsidRDefault="00651529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 xml:space="preserve">Ing. en </w:t>
            </w:r>
            <w:r w:rsidR="00F97764">
              <w:rPr>
                <w:rFonts w:cs="Arial"/>
                <w:szCs w:val="24"/>
                <w:lang w:val="en-US" w:eastAsia="en-US"/>
              </w:rPr>
              <w:t xml:space="preserve">Sistemas de </w:t>
            </w:r>
            <w:r>
              <w:rPr>
                <w:rFonts w:cs="Arial"/>
                <w:szCs w:val="24"/>
                <w:lang w:val="en-US" w:eastAsia="en-US"/>
              </w:rPr>
              <w:t>Computación</w:t>
            </w:r>
          </w:p>
        </w:tc>
      </w:tr>
      <w:tr w:rsidR="00106F03" w:rsidRPr="00106F03" w:rsidTr="00651529">
        <w:tc>
          <w:tcPr>
            <w:tcW w:w="1276" w:type="dxa"/>
            <w:vAlign w:val="center"/>
          </w:tcPr>
          <w:p w:rsidR="00106F03" w:rsidRPr="00106F03" w:rsidRDefault="004E1EE5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99552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06F03" w:rsidRPr="00106F03" w:rsidRDefault="004E1EE5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SABANDO, María Virginia</w:t>
            </w:r>
          </w:p>
        </w:tc>
        <w:tc>
          <w:tcPr>
            <w:tcW w:w="4394" w:type="dxa"/>
            <w:vAlign w:val="center"/>
          </w:tcPr>
          <w:p w:rsidR="00106F03" w:rsidRPr="00106F03" w:rsidRDefault="00651529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 xml:space="preserve">Ing. </w:t>
            </w:r>
            <w:r w:rsidR="00F97764">
              <w:rPr>
                <w:rFonts w:cs="Arial"/>
                <w:szCs w:val="24"/>
                <w:lang w:val="en-US" w:eastAsia="en-US"/>
              </w:rPr>
              <w:t>en Sistemas de</w:t>
            </w:r>
            <w:r>
              <w:rPr>
                <w:rFonts w:cs="Arial"/>
                <w:szCs w:val="24"/>
                <w:lang w:val="en-US" w:eastAsia="en-US"/>
              </w:rPr>
              <w:t xml:space="preserve"> Computación</w:t>
            </w:r>
          </w:p>
        </w:tc>
      </w:tr>
      <w:tr w:rsidR="000F52C2" w:rsidRPr="00106F03" w:rsidTr="00651529">
        <w:tc>
          <w:tcPr>
            <w:tcW w:w="1276" w:type="dxa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105141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KRIGER, Juliana</w:t>
            </w:r>
          </w:p>
        </w:tc>
        <w:tc>
          <w:tcPr>
            <w:tcW w:w="4394" w:type="dxa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Ing en Computación</w:t>
            </w:r>
          </w:p>
        </w:tc>
      </w:tr>
      <w:tr w:rsidR="000F52C2" w:rsidRPr="00106F03" w:rsidTr="00651529">
        <w:tc>
          <w:tcPr>
            <w:tcW w:w="1276" w:type="dxa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104803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PICOREL, Gonzalo</w:t>
            </w:r>
          </w:p>
        </w:tc>
        <w:tc>
          <w:tcPr>
            <w:tcW w:w="4394" w:type="dxa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Ing en Computación</w:t>
            </w:r>
          </w:p>
        </w:tc>
      </w:tr>
      <w:tr w:rsidR="00F97764" w:rsidRPr="00106F03" w:rsidTr="00651529">
        <w:tc>
          <w:tcPr>
            <w:tcW w:w="1276" w:type="dxa"/>
            <w:vAlign w:val="center"/>
          </w:tcPr>
          <w:p w:rsidR="00F97764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lastRenderedPageBreak/>
              <w:t>96731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F97764" w:rsidRDefault="009C6B95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VEGA, Maximiliano Ezequiel</w:t>
            </w:r>
          </w:p>
        </w:tc>
        <w:tc>
          <w:tcPr>
            <w:tcW w:w="4394" w:type="dxa"/>
            <w:vAlign w:val="center"/>
          </w:tcPr>
          <w:p w:rsidR="00F97764" w:rsidRDefault="009C6B95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Ing en Sistemas de Computación</w:t>
            </w:r>
          </w:p>
        </w:tc>
      </w:tr>
      <w:tr w:rsidR="000F52C2" w:rsidRPr="00106F03" w:rsidTr="00651529">
        <w:tc>
          <w:tcPr>
            <w:tcW w:w="1276" w:type="dxa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83481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PEREZ RAGO, Alejandro</w:t>
            </w:r>
          </w:p>
        </w:tc>
        <w:tc>
          <w:tcPr>
            <w:tcW w:w="4394" w:type="dxa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Ing en Sistemas de Computación</w:t>
            </w:r>
          </w:p>
        </w:tc>
      </w:tr>
    </w:tbl>
    <w:p w:rsidR="004E1EE5" w:rsidRDefault="004E1EE5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b/>
          <w:lang w:eastAsia="en-US"/>
        </w:rPr>
      </w:pPr>
    </w:p>
    <w:p w:rsidR="00106F03" w:rsidRPr="00106F03" w:rsidRDefault="003E25B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  <w:r w:rsidRPr="008F6C71">
        <w:rPr>
          <w:b/>
          <w:lang w:val="es-AR"/>
        </w:rPr>
        <w:t>Art. 2</w:t>
      </w:r>
      <w:r w:rsidRPr="008F6C71">
        <w:rPr>
          <w:b/>
          <w:lang w:val="es-ES"/>
        </w:rPr>
        <w:sym w:font="Symbol" w:char="F0B0"/>
      </w:r>
      <w:r w:rsidRPr="008F6C71">
        <w:rPr>
          <w:b/>
          <w:lang w:val="es-AR"/>
        </w:rPr>
        <w:t>)</w:t>
      </w:r>
      <w:r w:rsidRPr="008F6C71">
        <w:rPr>
          <w:lang w:val="es-AR"/>
        </w:rPr>
        <w:t>.-</w:t>
      </w:r>
      <w:r w:rsidRPr="008F6C71">
        <w:rPr>
          <w:b/>
          <w:lang w:val="es-AR"/>
        </w:rPr>
        <w:t xml:space="preserve"> </w:t>
      </w:r>
      <w:r w:rsidRPr="008F6C71">
        <w:rPr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</w:p>
    <w:p w:rsidR="00725416" w:rsidRDefault="00725416" w:rsidP="002661D1">
      <w:pPr>
        <w:jc w:val="both"/>
        <w:rPr>
          <w:rFonts w:cs="Arial"/>
        </w:rPr>
      </w:pPr>
    </w:p>
    <w:sectPr w:rsidR="00725416" w:rsidSect="003B066C">
      <w:pgSz w:w="11907" w:h="16834" w:code="9"/>
      <w:pgMar w:top="2381" w:right="567" w:bottom="238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80E4C"/>
    <w:multiLevelType w:val="hybridMultilevel"/>
    <w:tmpl w:val="F764556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A5CBB"/>
    <w:multiLevelType w:val="hybridMultilevel"/>
    <w:tmpl w:val="7722F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AD771E"/>
    <w:multiLevelType w:val="multilevel"/>
    <w:tmpl w:val="369E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A96"/>
    <w:rsid w:val="00035DE0"/>
    <w:rsid w:val="00040067"/>
    <w:rsid w:val="00045B98"/>
    <w:rsid w:val="000517CC"/>
    <w:rsid w:val="00060711"/>
    <w:rsid w:val="00063BD6"/>
    <w:rsid w:val="000710A3"/>
    <w:rsid w:val="00084487"/>
    <w:rsid w:val="000844A8"/>
    <w:rsid w:val="00084D86"/>
    <w:rsid w:val="000A0C24"/>
    <w:rsid w:val="000A33A9"/>
    <w:rsid w:val="000C1D40"/>
    <w:rsid w:val="000E7BDF"/>
    <w:rsid w:val="000F52C2"/>
    <w:rsid w:val="00106F03"/>
    <w:rsid w:val="00114FC0"/>
    <w:rsid w:val="0011564C"/>
    <w:rsid w:val="001657FD"/>
    <w:rsid w:val="00183891"/>
    <w:rsid w:val="001B58FC"/>
    <w:rsid w:val="001F5280"/>
    <w:rsid w:val="002307DF"/>
    <w:rsid w:val="00236FC7"/>
    <w:rsid w:val="00262E96"/>
    <w:rsid w:val="00263634"/>
    <w:rsid w:val="002661D1"/>
    <w:rsid w:val="00273580"/>
    <w:rsid w:val="002A5AC9"/>
    <w:rsid w:val="002A7C66"/>
    <w:rsid w:val="002B0D97"/>
    <w:rsid w:val="002D10D7"/>
    <w:rsid w:val="00301A10"/>
    <w:rsid w:val="003121A6"/>
    <w:rsid w:val="00326CE0"/>
    <w:rsid w:val="00355EFB"/>
    <w:rsid w:val="0038299F"/>
    <w:rsid w:val="00391EDB"/>
    <w:rsid w:val="003920EC"/>
    <w:rsid w:val="003B066C"/>
    <w:rsid w:val="003B69A3"/>
    <w:rsid w:val="003B6E81"/>
    <w:rsid w:val="003E25B3"/>
    <w:rsid w:val="00464413"/>
    <w:rsid w:val="00492001"/>
    <w:rsid w:val="004948DE"/>
    <w:rsid w:val="004A1A96"/>
    <w:rsid w:val="004B1EB5"/>
    <w:rsid w:val="004E1EE5"/>
    <w:rsid w:val="00507B6B"/>
    <w:rsid w:val="0053103C"/>
    <w:rsid w:val="00536E0B"/>
    <w:rsid w:val="005562EA"/>
    <w:rsid w:val="005631F7"/>
    <w:rsid w:val="005814E5"/>
    <w:rsid w:val="005E7EFA"/>
    <w:rsid w:val="005F729C"/>
    <w:rsid w:val="006065D6"/>
    <w:rsid w:val="00644219"/>
    <w:rsid w:val="00650FF8"/>
    <w:rsid w:val="00651529"/>
    <w:rsid w:val="00683BD2"/>
    <w:rsid w:val="006D030E"/>
    <w:rsid w:val="00703350"/>
    <w:rsid w:val="00703939"/>
    <w:rsid w:val="007128C1"/>
    <w:rsid w:val="00725416"/>
    <w:rsid w:val="00737405"/>
    <w:rsid w:val="00744035"/>
    <w:rsid w:val="007723A3"/>
    <w:rsid w:val="007A21A3"/>
    <w:rsid w:val="00805CEC"/>
    <w:rsid w:val="00810940"/>
    <w:rsid w:val="00820918"/>
    <w:rsid w:val="00824247"/>
    <w:rsid w:val="008334B5"/>
    <w:rsid w:val="008B5744"/>
    <w:rsid w:val="008B6F9C"/>
    <w:rsid w:val="008F0E56"/>
    <w:rsid w:val="009407D5"/>
    <w:rsid w:val="009638F9"/>
    <w:rsid w:val="00967BBB"/>
    <w:rsid w:val="00975AB8"/>
    <w:rsid w:val="00996098"/>
    <w:rsid w:val="009B01B7"/>
    <w:rsid w:val="009B12BF"/>
    <w:rsid w:val="009C6B95"/>
    <w:rsid w:val="00A25D9B"/>
    <w:rsid w:val="00A464F7"/>
    <w:rsid w:val="00A66FE8"/>
    <w:rsid w:val="00A95C2D"/>
    <w:rsid w:val="00AA35B1"/>
    <w:rsid w:val="00AC0348"/>
    <w:rsid w:val="00AE1425"/>
    <w:rsid w:val="00B464F7"/>
    <w:rsid w:val="00B53E6B"/>
    <w:rsid w:val="00B61D85"/>
    <w:rsid w:val="00BA790F"/>
    <w:rsid w:val="00BC2771"/>
    <w:rsid w:val="00BC499F"/>
    <w:rsid w:val="00BE4A68"/>
    <w:rsid w:val="00C30B3E"/>
    <w:rsid w:val="00C67407"/>
    <w:rsid w:val="00C76313"/>
    <w:rsid w:val="00C86171"/>
    <w:rsid w:val="00C869B4"/>
    <w:rsid w:val="00CD1C3D"/>
    <w:rsid w:val="00CE250E"/>
    <w:rsid w:val="00CE2EA0"/>
    <w:rsid w:val="00D0444C"/>
    <w:rsid w:val="00D20832"/>
    <w:rsid w:val="00D34674"/>
    <w:rsid w:val="00D55C59"/>
    <w:rsid w:val="00DA3BD1"/>
    <w:rsid w:val="00E65E51"/>
    <w:rsid w:val="00E660F1"/>
    <w:rsid w:val="00E67EE3"/>
    <w:rsid w:val="00EB4A81"/>
    <w:rsid w:val="00EB6CC1"/>
    <w:rsid w:val="00EE5727"/>
    <w:rsid w:val="00EE609B"/>
    <w:rsid w:val="00F1514C"/>
    <w:rsid w:val="00F2040A"/>
    <w:rsid w:val="00F74256"/>
    <w:rsid w:val="00F75840"/>
    <w:rsid w:val="00F835E9"/>
    <w:rsid w:val="00F97764"/>
    <w:rsid w:val="00FD0994"/>
    <w:rsid w:val="00FF7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4006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cs="Arial"/>
    </w:rPr>
  </w:style>
  <w:style w:type="paragraph" w:styleId="Sangra2detindependiente">
    <w:name w:val="Body Text Indent 2"/>
    <w:basedOn w:val="Normal"/>
    <w:pPr>
      <w:ind w:firstLine="1418"/>
    </w:pPr>
    <w:rPr>
      <w:rFonts w:cs="Arial"/>
      <w:b/>
    </w:rPr>
  </w:style>
  <w:style w:type="paragraph" w:styleId="Textoindependiente">
    <w:name w:val="Body Text"/>
    <w:basedOn w:val="Normal"/>
    <w:pPr>
      <w:jc w:val="both"/>
    </w:pPr>
    <w:rPr>
      <w:rFonts w:cs="Arial"/>
      <w:b/>
      <w:bCs/>
    </w:rPr>
  </w:style>
  <w:style w:type="paragraph" w:styleId="Textodeglobo">
    <w:name w:val="Balloon Text"/>
    <w:basedOn w:val="Normal"/>
    <w:link w:val="TextodegloboCar"/>
    <w:rsid w:val="00A25D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25D9B"/>
    <w:rPr>
      <w:rFonts w:ascii="Tahoma" w:hAnsi="Tahoma" w:cs="Tahoma"/>
      <w:sz w:val="16"/>
      <w:szCs w:val="16"/>
      <w:lang w:val="es-ES_tradnl" w:eastAsia="es-ES"/>
    </w:rPr>
  </w:style>
  <w:style w:type="character" w:customStyle="1" w:styleId="Ttulo2Car">
    <w:name w:val="Título 2 Car"/>
    <w:link w:val="Ttulo2"/>
    <w:semiHidden/>
    <w:rsid w:val="00040067"/>
    <w:rPr>
      <w:rFonts w:ascii="Cambria" w:eastAsia="Times New Roman" w:hAnsi="Cambria" w:cs="Times New Roman"/>
      <w:b/>
      <w:bCs/>
      <w:i/>
      <w:iCs/>
      <w:sz w:val="28"/>
      <w:szCs w:val="28"/>
      <w:lang w:val="es-ES_tradnl"/>
    </w:rPr>
  </w:style>
  <w:style w:type="character" w:styleId="Hipervnculo">
    <w:name w:val="Hyperlink"/>
    <w:rsid w:val="003B6E81"/>
    <w:rPr>
      <w:color w:val="0000FF"/>
      <w:u w:val="single"/>
    </w:rPr>
  </w:style>
  <w:style w:type="character" w:styleId="Textoennegrita">
    <w:name w:val="Strong"/>
    <w:uiPriority w:val="22"/>
    <w:qFormat/>
    <w:rsid w:val="004E1E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809B5-4CA6-4511-A312-1900DBF4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2014-09-18T17:29:00Z</cp:lastPrinted>
  <dcterms:created xsi:type="dcterms:W3CDTF">2025-07-06T18:56:00Z</dcterms:created>
  <dcterms:modified xsi:type="dcterms:W3CDTF">2025-07-06T18:56:00Z</dcterms:modified>
</cp:coreProperties>
</file>