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</w:p>
    <w:p w:rsidR="003703D4" w:rsidRPr="00434A8C" w:rsidRDefault="00214AC3" w:rsidP="003703D4">
      <w:pPr>
        <w:pStyle w:val="Default"/>
        <w:jc w:val="both"/>
        <w:rPr>
          <w:i/>
        </w:rPr>
      </w:pPr>
      <w:proofErr w:type="spellStart"/>
      <w:r>
        <w:rPr>
          <w:i/>
        </w:rPr>
        <w:t>Expte</w:t>
      </w:r>
      <w:proofErr w:type="spellEnd"/>
      <w:r>
        <w:rPr>
          <w:i/>
        </w:rPr>
        <w:t>. 01/2017</w:t>
      </w:r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434A8C" w:rsidRDefault="00214AC3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>La Resolución de la Secretaría de Políticas Universitarias del Ministerio de Educación de la Nación SPU-3757/2017 mediante la cual se transfieren fondos no recurrentes del 3º año de ejecución del Proyecto de Mejoramiento de la Enseñanza en Carreras de Licenciatura en Sistemas/Sistemas de Información/Análisis de Sistemas, Licenciatura en Informática, Ingeniería en Computación e Ingeniería en Sistemas de Información/Informática (PROMINF); y</w:t>
      </w:r>
    </w:p>
    <w:p w:rsidR="00FF0996" w:rsidRPr="003703D4" w:rsidRDefault="00FF0996" w:rsidP="003703D4">
      <w:pPr>
        <w:pStyle w:val="Default"/>
        <w:ind w:firstLine="708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434A8C" w:rsidRPr="00434A8C" w:rsidRDefault="00434A8C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  <w:r w:rsidRPr="00434A8C">
        <w:rPr>
          <w:sz w:val="23"/>
          <w:szCs w:val="23"/>
          <w:lang w:val="es-ES"/>
        </w:rPr>
        <w:t xml:space="preserve">Que </w:t>
      </w:r>
      <w:r w:rsidR="00214AC3">
        <w:rPr>
          <w:sz w:val="23"/>
          <w:szCs w:val="23"/>
          <w:lang w:val="es-ES"/>
        </w:rPr>
        <w:t>en el marco del PROMINF, las Universidades Nacionales han presentado proyectos de desarrollo estratégico para el mejoramiento de la calidad que fueron evaluados oportunamente culminando en la firma de los Convenio-Programa correspondientes a cada Institución</w:t>
      </w:r>
      <w:r w:rsidRPr="00434A8C">
        <w:rPr>
          <w:sz w:val="23"/>
          <w:szCs w:val="23"/>
          <w:lang w:val="es-ES"/>
        </w:rPr>
        <w:t xml:space="preserve">; </w:t>
      </w:r>
    </w:p>
    <w:p w:rsidR="00434A8C" w:rsidRPr="00434A8C" w:rsidRDefault="00434A8C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434A8C" w:rsidRDefault="00434A8C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  <w:r w:rsidRPr="00434A8C">
        <w:rPr>
          <w:sz w:val="23"/>
          <w:szCs w:val="23"/>
          <w:lang w:val="es-ES"/>
        </w:rPr>
        <w:t xml:space="preserve">Que </w:t>
      </w:r>
      <w:r w:rsidR="00214AC3">
        <w:rPr>
          <w:sz w:val="23"/>
          <w:szCs w:val="23"/>
          <w:lang w:val="es-ES"/>
        </w:rPr>
        <w:t>una de las unidades involucradas es el Departamento de Ciencias e Ingeniería de la Computación de esta Universidad a quien se le asignaron fondos;</w:t>
      </w:r>
    </w:p>
    <w:p w:rsidR="00214AC3" w:rsidRDefault="00214AC3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921F2E" w:rsidRDefault="00214AC3" w:rsidP="00921F2E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Que dichos fondos serán destinados a solventar gastos que permitan cumplir con las actividades previstas para el tercer año de ejecución; </w:t>
      </w:r>
    </w:p>
    <w:p w:rsidR="00921F2E" w:rsidRDefault="00921F2E" w:rsidP="00921F2E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921F2E" w:rsidRDefault="00921F2E" w:rsidP="00921F2E">
      <w:pPr>
        <w:pStyle w:val="Default"/>
        <w:ind w:firstLine="708"/>
        <w:jc w:val="both"/>
        <w:rPr>
          <w:sz w:val="23"/>
          <w:szCs w:val="23"/>
          <w:lang w:val="es-ES"/>
        </w:rPr>
      </w:pPr>
      <w:r>
        <w:rPr>
          <w:sz w:val="23"/>
          <w:szCs w:val="23"/>
          <w:lang w:val="es-ES"/>
        </w:rPr>
        <w:t xml:space="preserve">Que la Dirección de Presupuesto y Control informa que se ha emitido Orden de pago (SIDIF) por parte de la Secretaría de Políticas Universitarias y se ha efectuado la distribución de dichos fondos; </w:t>
      </w:r>
    </w:p>
    <w:p w:rsidR="00434A8C" w:rsidRPr="00434A8C" w:rsidRDefault="00434A8C" w:rsidP="00434A8C">
      <w:pPr>
        <w:pStyle w:val="Default"/>
        <w:ind w:firstLine="708"/>
        <w:jc w:val="both"/>
        <w:rPr>
          <w:sz w:val="23"/>
          <w:szCs w:val="23"/>
          <w:lang w:val="es-ES"/>
        </w:rPr>
      </w:pPr>
    </w:p>
    <w:p w:rsidR="00FF0996" w:rsidRPr="003703D4" w:rsidRDefault="00FF0996" w:rsidP="00434A8C">
      <w:pPr>
        <w:pStyle w:val="Default"/>
        <w:ind w:firstLine="708"/>
        <w:jc w:val="both"/>
        <w:rPr>
          <w:sz w:val="23"/>
          <w:szCs w:val="23"/>
        </w:rPr>
      </w:pPr>
      <w:r w:rsidRPr="003703D4">
        <w:rPr>
          <w:sz w:val="23"/>
          <w:szCs w:val="23"/>
        </w:rPr>
        <w:t xml:space="preserve">Que el Consejo Superior Universitario aprobó, en su reunión de </w:t>
      </w:r>
      <w:proofErr w:type="gramStart"/>
      <w:r w:rsidRPr="003703D4">
        <w:rPr>
          <w:sz w:val="23"/>
          <w:szCs w:val="23"/>
        </w:rPr>
        <w:t xml:space="preserve">fecha </w:t>
      </w:r>
      <w:r w:rsidR="00442F58">
        <w:rPr>
          <w:sz w:val="23"/>
          <w:szCs w:val="23"/>
        </w:rPr>
        <w:t>…</w:t>
      </w:r>
      <w:proofErr w:type="gramEnd"/>
      <w:r w:rsidR="00442F58">
        <w:rPr>
          <w:sz w:val="23"/>
          <w:szCs w:val="23"/>
        </w:rPr>
        <w:t>…………</w:t>
      </w:r>
      <w:r w:rsidRPr="003703D4">
        <w:rPr>
          <w:sz w:val="23"/>
          <w:szCs w:val="23"/>
        </w:rPr>
        <w:t xml:space="preserve">, lo aconsejado por su Comisión de </w:t>
      </w:r>
      <w:r w:rsidR="00921F2E">
        <w:rPr>
          <w:sz w:val="23"/>
          <w:szCs w:val="23"/>
        </w:rPr>
        <w:t>Economía, Finanzas y Edificios</w:t>
      </w:r>
      <w:r w:rsidRPr="003703D4">
        <w:rPr>
          <w:sz w:val="23"/>
          <w:szCs w:val="23"/>
        </w:rPr>
        <w:t xml:space="preserve">; </w:t>
      </w: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8A7B9B" w:rsidRDefault="00FF0996" w:rsidP="009D3A4F">
      <w:pPr>
        <w:pStyle w:val="Default"/>
        <w:jc w:val="both"/>
        <w:rPr>
          <w:sz w:val="23"/>
          <w:szCs w:val="23"/>
          <w:lang w:val="es-ES"/>
        </w:rPr>
      </w:pPr>
      <w:r w:rsidRPr="00434A8C">
        <w:rPr>
          <w:b/>
          <w:bCs/>
          <w:color w:val="auto"/>
        </w:rPr>
        <w:t>ARTÍCULO 1º:</w:t>
      </w:r>
      <w:r w:rsidRPr="003703D4">
        <w:rPr>
          <w:bCs/>
          <w:sz w:val="23"/>
          <w:szCs w:val="23"/>
        </w:rPr>
        <w:t xml:space="preserve"> </w:t>
      </w:r>
      <w:r w:rsidR="00921F2E">
        <w:rPr>
          <w:sz w:val="23"/>
          <w:szCs w:val="23"/>
          <w:lang w:val="es-ES"/>
        </w:rPr>
        <w:t xml:space="preserve">Aceptar la suma de Pesos Quinientos Ochenta Mil ($ 580.000.-) transferida desde la Secretaría de Políticas Universitarias a la Universidad Nacional del Sur, en el marco del </w:t>
      </w:r>
      <w:r w:rsidR="00921F2E">
        <w:rPr>
          <w:sz w:val="23"/>
          <w:szCs w:val="23"/>
          <w:lang w:val="es-ES"/>
        </w:rPr>
        <w:t>Proyecto de Mejoramiento de la Enseñanza en Carreras de Licenciatura en Sistemas/Sistemas de Información/Análisis de Sistemas, Licenciatura en Informática, Ingeniería en Computación e Ingeniería en Sistemas de Información/Informática (PROMINF)</w:t>
      </w:r>
      <w:r w:rsidR="00921F2E">
        <w:rPr>
          <w:sz w:val="23"/>
          <w:szCs w:val="23"/>
          <w:lang w:val="es-ES"/>
        </w:rPr>
        <w:t xml:space="preserve">, para que sea incorporada al presupuesto Universitario con la siguiente afectación al Departamento de Ciencias de la Computación: </w:t>
      </w:r>
    </w:p>
    <w:p w:rsidR="00921F2E" w:rsidRPr="00434A8C" w:rsidRDefault="00921F2E" w:rsidP="009D3A4F">
      <w:pPr>
        <w:pStyle w:val="Default"/>
        <w:jc w:val="both"/>
        <w:rPr>
          <w:sz w:val="23"/>
          <w:szCs w:val="23"/>
          <w:lang w:val="es-ES"/>
        </w:rPr>
      </w:pPr>
    </w:p>
    <w:p w:rsidR="008A7B9B" w:rsidRDefault="008A7B9B" w:rsidP="009D3A4F">
      <w:pPr>
        <w:pStyle w:val="Default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1F2E" w:rsidTr="00010B2B">
        <w:tc>
          <w:tcPr>
            <w:tcW w:w="8828" w:type="dxa"/>
            <w:gridSpan w:val="2"/>
          </w:tcPr>
          <w:p w:rsidR="00921F2E" w:rsidRDefault="00921F2E" w:rsidP="00921F2E">
            <w:pPr>
              <w:pStyle w:val="Default"/>
              <w:jc w:val="center"/>
            </w:pPr>
            <w:r>
              <w:t xml:space="preserve">PROMINF – Fondos no recurrentes </w:t>
            </w:r>
          </w:p>
        </w:tc>
      </w:tr>
      <w:tr w:rsidR="00921F2E" w:rsidTr="004E3C5C">
        <w:tc>
          <w:tcPr>
            <w:tcW w:w="8828" w:type="dxa"/>
            <w:gridSpan w:val="2"/>
          </w:tcPr>
          <w:p w:rsidR="00921F2E" w:rsidRDefault="00921F2E" w:rsidP="00921F2E">
            <w:pPr>
              <w:pStyle w:val="Default"/>
              <w:jc w:val="center"/>
            </w:pPr>
            <w:r>
              <w:t>Ejercicio 2017</w:t>
            </w:r>
          </w:p>
        </w:tc>
      </w:tr>
      <w:tr w:rsidR="00921F2E" w:rsidTr="00921F2E">
        <w:tc>
          <w:tcPr>
            <w:tcW w:w="4414" w:type="dxa"/>
          </w:tcPr>
          <w:p w:rsidR="00921F2E" w:rsidRDefault="00921F2E" w:rsidP="009D3A4F">
            <w:pPr>
              <w:pStyle w:val="Default"/>
              <w:jc w:val="both"/>
            </w:pPr>
            <w:r>
              <w:lastRenderedPageBreak/>
              <w:t>Unidad Presupuestaria 014</w:t>
            </w:r>
          </w:p>
        </w:tc>
        <w:tc>
          <w:tcPr>
            <w:tcW w:w="4414" w:type="dxa"/>
          </w:tcPr>
          <w:p w:rsidR="00921F2E" w:rsidRDefault="00921F2E" w:rsidP="001F1D22">
            <w:pPr>
              <w:pStyle w:val="Default"/>
              <w:jc w:val="right"/>
            </w:pPr>
            <w:r>
              <w:t>Departamento de Ciencias e Ingeniería de la Computación</w:t>
            </w:r>
          </w:p>
        </w:tc>
      </w:tr>
      <w:tr w:rsidR="00921F2E" w:rsidTr="00921F2E">
        <w:tc>
          <w:tcPr>
            <w:tcW w:w="4414" w:type="dxa"/>
          </w:tcPr>
          <w:p w:rsidR="00921F2E" w:rsidRDefault="002C65C7" w:rsidP="009D3A4F">
            <w:pPr>
              <w:pStyle w:val="Default"/>
              <w:jc w:val="both"/>
            </w:pPr>
            <w:r>
              <w:t>Subu</w:t>
            </w:r>
            <w:r>
              <w:t>nidad Presupuestari</w:t>
            </w:r>
            <w:r>
              <w:t>a 001</w:t>
            </w:r>
          </w:p>
        </w:tc>
        <w:tc>
          <w:tcPr>
            <w:tcW w:w="4414" w:type="dxa"/>
          </w:tcPr>
          <w:p w:rsidR="00921F2E" w:rsidRDefault="002C65C7" w:rsidP="001F1D22">
            <w:pPr>
              <w:pStyle w:val="Default"/>
              <w:jc w:val="right"/>
            </w:pPr>
            <w:r>
              <w:t xml:space="preserve">Sin </w:t>
            </w:r>
            <w:r>
              <w:t>Subunidad</w:t>
            </w:r>
          </w:p>
        </w:tc>
      </w:tr>
      <w:tr w:rsidR="00921F2E" w:rsidTr="00921F2E">
        <w:tc>
          <w:tcPr>
            <w:tcW w:w="4414" w:type="dxa"/>
          </w:tcPr>
          <w:p w:rsidR="00921F2E" w:rsidRDefault="002C65C7" w:rsidP="002C65C7">
            <w:pPr>
              <w:pStyle w:val="Default"/>
            </w:pPr>
            <w:r>
              <w:t>Sub-s</w:t>
            </w:r>
            <w:r>
              <w:t>ubunidad Presupuestari</w:t>
            </w:r>
            <w:r>
              <w:t>a 000</w:t>
            </w:r>
          </w:p>
        </w:tc>
        <w:tc>
          <w:tcPr>
            <w:tcW w:w="4414" w:type="dxa"/>
          </w:tcPr>
          <w:p w:rsidR="00921F2E" w:rsidRDefault="002C65C7" w:rsidP="001F1D22">
            <w:pPr>
              <w:pStyle w:val="Default"/>
              <w:jc w:val="right"/>
            </w:pPr>
            <w:r>
              <w:t>Sin S</w:t>
            </w:r>
            <w:r>
              <w:t>ub-s</w:t>
            </w:r>
            <w:r>
              <w:t>ubunidad</w:t>
            </w:r>
          </w:p>
        </w:tc>
      </w:tr>
      <w:tr w:rsidR="002C65C7" w:rsidTr="00921F2E">
        <w:tc>
          <w:tcPr>
            <w:tcW w:w="4414" w:type="dxa"/>
          </w:tcPr>
          <w:p w:rsidR="002C65C7" w:rsidRDefault="002C65C7" w:rsidP="002C65C7">
            <w:pPr>
              <w:pStyle w:val="Default"/>
            </w:pPr>
            <w:r>
              <w:t>Grupo Presupuestario 0113</w:t>
            </w:r>
          </w:p>
        </w:tc>
        <w:tc>
          <w:tcPr>
            <w:tcW w:w="4414" w:type="dxa"/>
          </w:tcPr>
          <w:p w:rsidR="002C65C7" w:rsidRDefault="002C65C7" w:rsidP="001F1D22">
            <w:pPr>
              <w:pStyle w:val="Default"/>
              <w:jc w:val="right"/>
            </w:pPr>
            <w:r>
              <w:t>RSPU 3757/2017 – PROMINF – Gastos no recurrentes – Gastos corrientes</w:t>
            </w:r>
          </w:p>
        </w:tc>
      </w:tr>
      <w:tr w:rsidR="002C65C7" w:rsidTr="00921F2E">
        <w:tc>
          <w:tcPr>
            <w:tcW w:w="4414" w:type="dxa"/>
          </w:tcPr>
          <w:p w:rsidR="002C65C7" w:rsidRDefault="002C65C7" w:rsidP="002C65C7">
            <w:pPr>
              <w:pStyle w:val="Default"/>
            </w:pPr>
            <w:r>
              <w:t>Fuente de Financiamiento 15</w:t>
            </w:r>
          </w:p>
        </w:tc>
        <w:tc>
          <w:tcPr>
            <w:tcW w:w="4414" w:type="dxa"/>
          </w:tcPr>
          <w:p w:rsidR="002C65C7" w:rsidRDefault="002C65C7" w:rsidP="001F1D22">
            <w:pPr>
              <w:pStyle w:val="Default"/>
              <w:jc w:val="right"/>
            </w:pPr>
            <w:r>
              <w:t>Crédito Interno</w:t>
            </w:r>
          </w:p>
        </w:tc>
      </w:tr>
      <w:tr w:rsidR="002C65C7" w:rsidTr="00921F2E">
        <w:tc>
          <w:tcPr>
            <w:tcW w:w="4414" w:type="dxa"/>
          </w:tcPr>
          <w:p w:rsidR="002C65C7" w:rsidRDefault="002C65C7" w:rsidP="002C65C7">
            <w:pPr>
              <w:pStyle w:val="Default"/>
            </w:pPr>
            <w:r>
              <w:t>Programa 99</w:t>
            </w:r>
          </w:p>
        </w:tc>
        <w:tc>
          <w:tcPr>
            <w:tcW w:w="4414" w:type="dxa"/>
          </w:tcPr>
          <w:p w:rsidR="002C65C7" w:rsidRDefault="002C65C7" w:rsidP="001F1D22">
            <w:pPr>
              <w:pStyle w:val="Default"/>
              <w:jc w:val="right"/>
            </w:pPr>
            <w:r>
              <w:t>Programas Especiales</w:t>
            </w:r>
          </w:p>
        </w:tc>
      </w:tr>
      <w:tr w:rsidR="002C65C7" w:rsidTr="00921F2E">
        <w:tc>
          <w:tcPr>
            <w:tcW w:w="4414" w:type="dxa"/>
          </w:tcPr>
          <w:p w:rsidR="002C65C7" w:rsidRDefault="002C65C7" w:rsidP="002C65C7">
            <w:pPr>
              <w:pStyle w:val="Default"/>
            </w:pPr>
            <w:r>
              <w:t>Subprograma 01</w:t>
            </w:r>
          </w:p>
        </w:tc>
        <w:tc>
          <w:tcPr>
            <w:tcW w:w="4414" w:type="dxa"/>
          </w:tcPr>
          <w:p w:rsidR="002C65C7" w:rsidRDefault="002C65C7" w:rsidP="001F1D22">
            <w:pPr>
              <w:pStyle w:val="Default"/>
              <w:jc w:val="right"/>
            </w:pPr>
            <w:r>
              <w:t>Calidad Universitaria</w:t>
            </w:r>
          </w:p>
        </w:tc>
      </w:tr>
      <w:tr w:rsidR="002C65C7" w:rsidTr="00921F2E">
        <w:tc>
          <w:tcPr>
            <w:tcW w:w="4414" w:type="dxa"/>
          </w:tcPr>
          <w:p w:rsidR="002C65C7" w:rsidRDefault="002C65C7" w:rsidP="002C65C7">
            <w:pPr>
              <w:pStyle w:val="Default"/>
            </w:pPr>
            <w:r>
              <w:t>Proyecto 08</w:t>
            </w:r>
          </w:p>
        </w:tc>
        <w:tc>
          <w:tcPr>
            <w:tcW w:w="4414" w:type="dxa"/>
          </w:tcPr>
          <w:p w:rsidR="002C65C7" w:rsidRDefault="002C65C7" w:rsidP="001F1D22">
            <w:pPr>
              <w:pStyle w:val="Default"/>
              <w:jc w:val="right"/>
            </w:pPr>
            <w:r>
              <w:t>PROMINF</w:t>
            </w:r>
          </w:p>
        </w:tc>
      </w:tr>
      <w:tr w:rsidR="002C65C7" w:rsidTr="00921F2E">
        <w:tc>
          <w:tcPr>
            <w:tcW w:w="4414" w:type="dxa"/>
          </w:tcPr>
          <w:p w:rsidR="002C65C7" w:rsidRDefault="002C65C7" w:rsidP="002C65C7">
            <w:pPr>
              <w:pStyle w:val="Default"/>
            </w:pPr>
            <w:r>
              <w:t>Actividad 02</w:t>
            </w:r>
          </w:p>
        </w:tc>
        <w:tc>
          <w:tcPr>
            <w:tcW w:w="4414" w:type="dxa"/>
          </w:tcPr>
          <w:p w:rsidR="002C65C7" w:rsidRDefault="002C65C7" w:rsidP="001F1D22">
            <w:pPr>
              <w:pStyle w:val="Default"/>
              <w:jc w:val="right"/>
            </w:pPr>
            <w:r>
              <w:t>Gastos no recurrentes y Tutorías</w:t>
            </w:r>
          </w:p>
        </w:tc>
      </w:tr>
      <w:tr w:rsidR="001F1D22" w:rsidTr="00921F2E">
        <w:tc>
          <w:tcPr>
            <w:tcW w:w="4414" w:type="dxa"/>
          </w:tcPr>
          <w:p w:rsidR="001F1D22" w:rsidRDefault="001F1D22" w:rsidP="002C65C7">
            <w:pPr>
              <w:pStyle w:val="Default"/>
            </w:pPr>
            <w:r>
              <w:t>Finalidad y Función 3.4</w:t>
            </w:r>
          </w:p>
        </w:tc>
        <w:tc>
          <w:tcPr>
            <w:tcW w:w="4414" w:type="dxa"/>
          </w:tcPr>
          <w:p w:rsidR="001F1D22" w:rsidRDefault="001F1D22" w:rsidP="001F1D22">
            <w:pPr>
              <w:pStyle w:val="Default"/>
              <w:jc w:val="right"/>
            </w:pPr>
            <w:r>
              <w:t>Educación y Cultura</w:t>
            </w:r>
          </w:p>
        </w:tc>
      </w:tr>
      <w:tr w:rsidR="001F1D22" w:rsidTr="00921F2E">
        <w:tc>
          <w:tcPr>
            <w:tcW w:w="4414" w:type="dxa"/>
          </w:tcPr>
          <w:p w:rsidR="001F1D22" w:rsidRDefault="001F1D22" w:rsidP="002C65C7">
            <w:pPr>
              <w:pStyle w:val="Default"/>
            </w:pPr>
            <w:r>
              <w:t>Código Económico 21</w:t>
            </w:r>
          </w:p>
        </w:tc>
        <w:tc>
          <w:tcPr>
            <w:tcW w:w="4414" w:type="dxa"/>
          </w:tcPr>
          <w:p w:rsidR="001F1D22" w:rsidRDefault="001F1D22" w:rsidP="001F1D22">
            <w:pPr>
              <w:pStyle w:val="Default"/>
              <w:jc w:val="right"/>
            </w:pPr>
            <w:r>
              <w:t>Gastos Corrientes</w:t>
            </w:r>
          </w:p>
        </w:tc>
      </w:tr>
      <w:tr w:rsidR="001F1D22" w:rsidTr="00921F2E">
        <w:tc>
          <w:tcPr>
            <w:tcW w:w="4414" w:type="dxa"/>
          </w:tcPr>
          <w:p w:rsidR="001F1D22" w:rsidRDefault="001F1D22" w:rsidP="002C65C7">
            <w:pPr>
              <w:pStyle w:val="Default"/>
            </w:pPr>
            <w:r>
              <w:t xml:space="preserve">Importe </w:t>
            </w:r>
          </w:p>
        </w:tc>
        <w:tc>
          <w:tcPr>
            <w:tcW w:w="4414" w:type="dxa"/>
          </w:tcPr>
          <w:p w:rsidR="001F1D22" w:rsidRDefault="001F1D22" w:rsidP="001F1D22">
            <w:pPr>
              <w:pStyle w:val="Default"/>
              <w:jc w:val="right"/>
            </w:pPr>
            <w:r>
              <w:t>$ 580.000.-</w:t>
            </w:r>
          </w:p>
        </w:tc>
      </w:tr>
    </w:tbl>
    <w:p w:rsidR="00921F2E" w:rsidRPr="008A7B9B" w:rsidRDefault="00921F2E" w:rsidP="009D3A4F">
      <w:pPr>
        <w:pStyle w:val="Default"/>
        <w:jc w:val="both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434A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>de Economía y Finanzas</w:t>
      </w:r>
      <w:r w:rsidR="001F1D22">
        <w:rPr>
          <w:rFonts w:ascii="Times New Roman" w:hAnsi="Times New Roman" w:cs="Times New Roman"/>
          <w:sz w:val="24"/>
          <w:szCs w:val="24"/>
        </w:rPr>
        <w:t>, Dirección de Control Presupuestario y 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34A8C">
        <w:rPr>
          <w:rFonts w:ascii="Times New Roman" w:hAnsi="Times New Roman" w:cs="Times New Roman"/>
          <w:sz w:val="24"/>
          <w:szCs w:val="24"/>
        </w:rPr>
        <w:t>de la Computación.</w:t>
      </w:r>
      <w:r w:rsidRPr="008A7B9B">
        <w:rPr>
          <w:rFonts w:ascii="Times New Roman" w:hAnsi="Times New Roman" w:cs="Times New Roman"/>
          <w:sz w:val="24"/>
          <w:szCs w:val="24"/>
        </w:rPr>
        <w:t xml:space="preserve"> Cumplido, archívese.</w:t>
      </w:r>
      <w:bookmarkStart w:id="0" w:name="_GoBack"/>
      <w:bookmarkEnd w:id="0"/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63A2"/>
    <w:rsid w:val="001C6ADF"/>
    <w:rsid w:val="001D3679"/>
    <w:rsid w:val="001F1D22"/>
    <w:rsid w:val="00214AC3"/>
    <w:rsid w:val="002C65C7"/>
    <w:rsid w:val="003545C2"/>
    <w:rsid w:val="003703D4"/>
    <w:rsid w:val="00434A8C"/>
    <w:rsid w:val="00442F58"/>
    <w:rsid w:val="0054009E"/>
    <w:rsid w:val="008A7B9B"/>
    <w:rsid w:val="00921F2E"/>
    <w:rsid w:val="009D3A4F"/>
    <w:rsid w:val="00C34A06"/>
    <w:rsid w:val="00C5070C"/>
    <w:rsid w:val="00D00458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60D2D-5FC5-47F3-9970-FBCF70E7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3</cp:revision>
  <cp:lastPrinted>2017-05-17T15:45:00Z</cp:lastPrinted>
  <dcterms:created xsi:type="dcterms:W3CDTF">2017-09-06T16:51:00Z</dcterms:created>
  <dcterms:modified xsi:type="dcterms:W3CDTF">2017-09-06T17:28:00Z</dcterms:modified>
</cp:coreProperties>
</file>