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6A711D">
        <w:rPr>
          <w:rStyle w:val="textoNegrita"/>
          <w:rFonts w:ascii="Times New Roman" w:hAnsi="Times New Roman" w:cs="Times New Roman"/>
        </w:rPr>
        <w:t>0</w:t>
      </w:r>
      <w:r w:rsidR="00A94856">
        <w:rPr>
          <w:rStyle w:val="textoNegrita"/>
          <w:rFonts w:ascii="Times New Roman" w:hAnsi="Times New Roman" w:cs="Times New Roman"/>
        </w:rPr>
        <w:t>6</w:t>
      </w:r>
      <w:r w:rsidR="006A711D">
        <w:rPr>
          <w:rStyle w:val="textoNegrita"/>
          <w:rFonts w:ascii="Times New Roman" w:hAnsi="Times New Roman" w:cs="Times New Roman"/>
        </w:rPr>
        <w:t>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 xml:space="preserve">. N° </w:t>
      </w:r>
      <w:r w:rsidR="00A94856">
        <w:rPr>
          <w:rStyle w:val="textoNegrita"/>
          <w:rFonts w:ascii="Times New Roman" w:hAnsi="Times New Roman" w:cs="Times New Roman"/>
        </w:rPr>
        <w:t>2290/</w:t>
      </w:r>
      <w:r w:rsidRPr="003D6FAB">
        <w:rPr>
          <w:rStyle w:val="textoNegrita"/>
          <w:rFonts w:ascii="Times New Roman" w:hAnsi="Times New Roman" w:cs="Times New Roman"/>
        </w:rPr>
        <w:t>201</w:t>
      </w:r>
      <w:r w:rsidR="007F62AD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94856" w:rsidRPr="00A94856" w:rsidRDefault="00EB3651" w:rsidP="00A94856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A94856" w:rsidRPr="00A94856">
        <w:rPr>
          <w:rFonts w:ascii="Times New Roman" w:hAnsi="Times New Roman" w:cs="Times New Roman"/>
          <w:sz w:val="24"/>
          <w:szCs w:val="24"/>
        </w:rPr>
        <w:t>La resolución CDCIC-0</w:t>
      </w:r>
      <w:r w:rsidR="00A94856">
        <w:rPr>
          <w:rFonts w:ascii="Times New Roman" w:hAnsi="Times New Roman" w:cs="Times New Roman"/>
          <w:sz w:val="24"/>
          <w:szCs w:val="24"/>
        </w:rPr>
        <w:t>33</w:t>
      </w:r>
      <w:r w:rsidR="00A94856" w:rsidRPr="00A94856">
        <w:rPr>
          <w:rFonts w:ascii="Times New Roman" w:hAnsi="Times New Roman" w:cs="Times New Roman"/>
          <w:sz w:val="24"/>
          <w:szCs w:val="24"/>
        </w:rPr>
        <w:t>/1</w:t>
      </w:r>
      <w:r w:rsidR="00A94856">
        <w:rPr>
          <w:rFonts w:ascii="Times New Roman" w:hAnsi="Times New Roman" w:cs="Times New Roman"/>
          <w:sz w:val="24"/>
          <w:szCs w:val="24"/>
        </w:rPr>
        <w:t>8</w:t>
      </w:r>
      <w:r w:rsidR="00A94856" w:rsidRPr="00A94856">
        <w:rPr>
          <w:rFonts w:ascii="Times New Roman" w:hAnsi="Times New Roman" w:cs="Times New Roman"/>
          <w:sz w:val="24"/>
          <w:szCs w:val="24"/>
        </w:rPr>
        <w:t xml:space="preserve"> mediante la cual se aprueban las equivalencias de las asignaturas aprobadas por el alumno de Grado </w:t>
      </w:r>
      <w:r w:rsidR="00A94856">
        <w:rPr>
          <w:rFonts w:ascii="Times New Roman" w:hAnsi="Times New Roman" w:cs="Times New Roman"/>
          <w:sz w:val="24"/>
          <w:szCs w:val="24"/>
        </w:rPr>
        <w:t xml:space="preserve">Agustín Nicolás </w:t>
      </w:r>
      <w:proofErr w:type="spellStart"/>
      <w:r w:rsidR="00A94856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</w:rPr>
        <w:t xml:space="preserve"> (LU. </w:t>
      </w:r>
      <w:r w:rsidR="00A94856">
        <w:rPr>
          <w:rFonts w:ascii="Times New Roman" w:hAnsi="Times New Roman" w:cs="Times New Roman"/>
          <w:sz w:val="24"/>
          <w:szCs w:val="24"/>
        </w:rPr>
        <w:t>100273</w:t>
      </w:r>
      <w:r w:rsidR="00A94856" w:rsidRPr="00A94856">
        <w:rPr>
          <w:rFonts w:ascii="Times New Roman" w:hAnsi="Times New Roman" w:cs="Times New Roman"/>
          <w:sz w:val="24"/>
          <w:szCs w:val="24"/>
        </w:rPr>
        <w:t xml:space="preserve">) </w:t>
      </w:r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en INSA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Institut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National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Des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Sciences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Appliquées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Rouen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>Normandie</w:t>
      </w:r>
      <w:proofErr w:type="spellEnd"/>
      <w:r w:rsidR="00A94856" w:rsidRPr="00A94856">
        <w:rPr>
          <w:rFonts w:ascii="Times New Roman" w:hAnsi="Times New Roman" w:cs="Times New Roman"/>
          <w:sz w:val="24"/>
          <w:szCs w:val="24"/>
          <w:lang w:val="es-ES"/>
        </w:rPr>
        <w:t xml:space="preserve"> (Francia) en el marco del Programa ARFITEC; </w:t>
      </w:r>
      <w:r w:rsidR="00A94856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A94856" w:rsidRPr="00A94856" w:rsidRDefault="00A94856" w:rsidP="00A9485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00478" w:rsidRPr="00100478" w:rsidRDefault="00EA1902" w:rsidP="0010047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100478" w:rsidRPr="00100478">
        <w:rPr>
          <w:rFonts w:ascii="Times New Roman" w:hAnsi="Times New Roman" w:cs="Times New Roman"/>
          <w:sz w:val="24"/>
          <w:szCs w:val="24"/>
        </w:rPr>
        <w:t xml:space="preserve">Que la Dirección de Gestión Administrativa Curricular en su nota de foja </w:t>
      </w:r>
      <w:r w:rsidR="00100478">
        <w:rPr>
          <w:rFonts w:ascii="Times New Roman" w:hAnsi="Times New Roman" w:cs="Times New Roman"/>
          <w:sz w:val="24"/>
          <w:szCs w:val="24"/>
        </w:rPr>
        <w:t>4</w:t>
      </w:r>
      <w:r w:rsidR="00DE6123">
        <w:rPr>
          <w:rFonts w:ascii="Times New Roman" w:hAnsi="Times New Roman" w:cs="Times New Roman"/>
          <w:sz w:val="24"/>
          <w:szCs w:val="24"/>
        </w:rPr>
        <w:t>5 solicita la rectificación de la mencionada resolución</w:t>
      </w:r>
      <w:r w:rsidR="00100478" w:rsidRPr="0010047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DE6123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DE6123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03 de </w:t>
      </w:r>
      <w:r w:rsidR="007F62AD" w:rsidRPr="003D6FAB">
        <w:rPr>
          <w:rStyle w:val="textoComun"/>
          <w:rFonts w:ascii="Times New Roman" w:hAnsi="Times New Roman" w:cs="Times New Roman"/>
        </w:rPr>
        <w:t>abril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BD6BD6">
        <w:rPr>
          <w:rStyle w:val="textoComun"/>
          <w:rFonts w:ascii="Times New Roman" w:hAnsi="Times New Roman" w:cs="Times New Roman"/>
        </w:rPr>
        <w:t xml:space="preserve"> lo aconsejado por la Comisión de Asuntos Académicos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00478" w:rsidRPr="00714D8D" w:rsidRDefault="00EA1902" w:rsidP="00100478">
      <w:pPr>
        <w:jc w:val="both"/>
        <w:rPr>
          <w:rFonts w:ascii="Times New Roman" w:hAnsi="Times New Roman" w:cs="Times New Roman"/>
          <w:sz w:val="24"/>
          <w:lang w:val="es-ES_tradnl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="00100478">
        <w:rPr>
          <w:rStyle w:val="textoNegrita"/>
          <w:rFonts w:ascii="Times New Roman" w:hAnsi="Times New Roman" w:cs="Times New Roman"/>
        </w:rPr>
        <w:t xml:space="preserve"> </w:t>
      </w:r>
      <w:r w:rsidR="00100478" w:rsidRPr="00714D8D">
        <w:rPr>
          <w:rFonts w:ascii="Times New Roman" w:hAnsi="Times New Roman" w:cs="Times New Roman"/>
          <w:sz w:val="24"/>
          <w:lang w:val="es-ES_tradnl"/>
        </w:rPr>
        <w:t>Rectificar el Art. 1º) de la Resolución CDCIC-0</w:t>
      </w:r>
      <w:r w:rsidR="00100478">
        <w:rPr>
          <w:rFonts w:ascii="Times New Roman" w:hAnsi="Times New Roman" w:cs="Times New Roman"/>
          <w:sz w:val="24"/>
          <w:lang w:val="es-ES_tradnl"/>
        </w:rPr>
        <w:t>33</w:t>
      </w:r>
      <w:r w:rsidR="00100478" w:rsidRPr="00714D8D">
        <w:rPr>
          <w:rFonts w:ascii="Times New Roman" w:hAnsi="Times New Roman" w:cs="Times New Roman"/>
          <w:sz w:val="24"/>
          <w:lang w:val="es-ES_tradnl"/>
        </w:rPr>
        <w:t>/1</w:t>
      </w:r>
      <w:r w:rsidR="00100478">
        <w:rPr>
          <w:rFonts w:ascii="Times New Roman" w:hAnsi="Times New Roman" w:cs="Times New Roman"/>
          <w:sz w:val="24"/>
          <w:lang w:val="es-ES_tradnl"/>
        </w:rPr>
        <w:t>8</w:t>
      </w:r>
      <w:r w:rsidR="00100478" w:rsidRPr="00714D8D">
        <w:rPr>
          <w:rFonts w:ascii="Times New Roman" w:hAnsi="Times New Roman" w:cs="Times New Roman"/>
          <w:sz w:val="24"/>
          <w:lang w:val="es-ES_tradnl"/>
        </w:rPr>
        <w:t xml:space="preserve"> con el fin de consignar correctamente los siguientes datos:</w:t>
      </w:r>
    </w:p>
    <w:tbl>
      <w:tblPr>
        <w:tblpPr w:leftFromText="141" w:rightFromText="141" w:vertAnchor="text" w:horzAnchor="margin" w:tblpXSpec="right" w:tblpY="146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036"/>
        <w:gridCol w:w="655"/>
        <w:gridCol w:w="1744"/>
        <w:gridCol w:w="991"/>
        <w:gridCol w:w="677"/>
        <w:gridCol w:w="2132"/>
      </w:tblGrid>
      <w:tr w:rsidR="00100478" w:rsidRPr="00100478" w:rsidTr="00E5520C">
        <w:trPr>
          <w:trHeight w:val="11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INSA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Institut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National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 des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Sciences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Appliquées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Rouen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Normandie</w:t>
            </w:r>
            <w:proofErr w:type="spellEnd"/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(Francia)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UNS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Ingeniería en Sistemas de Computación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Plan 2007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Extracurricular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UNS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Ingeniería en Sistemas de Computación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Plan 2007</w:t>
            </w:r>
          </w:p>
        </w:tc>
      </w:tr>
      <w:tr w:rsidR="00674FC3" w:rsidRPr="00100478" w:rsidTr="00E5520C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Asignatura aprobada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Asig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Extrac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Internac</w:t>
            </w:r>
            <w:proofErr w:type="spellEnd"/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. 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Asignatura curricular UNS</w:t>
            </w:r>
          </w:p>
        </w:tc>
      </w:tr>
      <w:tr w:rsidR="00674FC3" w:rsidRPr="00100478" w:rsidTr="00E5520C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Informatique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Repartie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(ASI42-IR)</w:t>
            </w:r>
          </w:p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7649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Extracurricular Internacional 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7860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7861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7862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7863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Optativa ISC I</w:t>
            </w: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Optativa ISC II</w:t>
            </w:r>
          </w:p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Optativa ISC III</w:t>
            </w:r>
          </w:p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Optativa ISC IV</w:t>
            </w:r>
          </w:p>
        </w:tc>
      </w:tr>
      <w:tr w:rsidR="00674FC3" w:rsidRPr="00100478" w:rsidTr="00E5520C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Anglais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(H-42-ANG-ASI)</w:t>
            </w:r>
          </w:p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13,30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Extracurricular </w:t>
            </w:r>
            <w:r w:rsidR="00DC0E81"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International</w:t>
            </w: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II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674FC3" w:rsidRPr="00100478" w:rsidTr="00E5520C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Realisation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groupe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PIC (ASI42-PIC1-Gp)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13,73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7651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Extracurricular Internacional III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674FC3" w:rsidRPr="00100478" w:rsidTr="00E5520C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Francais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Langue </w:t>
            </w:r>
            <w:proofErr w:type="spellStart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Etrangere</w:t>
            </w:r>
            <w:proofErr w:type="spellEnd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( H-343-FLE-ASI)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11,50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478" w:rsidRPr="00100478" w:rsidRDefault="00100478" w:rsidP="002C3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Extracurricular Internacional</w:t>
            </w:r>
            <w:r w:rsidR="002C3C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</w:t>
            </w:r>
            <w:bookmarkStart w:id="0" w:name="_GoBack"/>
            <w:bookmarkEnd w:id="0"/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04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478" w:rsidRPr="00100478" w:rsidRDefault="00100478" w:rsidP="0010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0478" w:rsidRPr="00100478" w:rsidRDefault="00100478" w:rsidP="0010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6A711D" w:rsidRDefault="006A711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00478"/>
    <w:rsid w:val="00142B22"/>
    <w:rsid w:val="00154066"/>
    <w:rsid w:val="002B4CD1"/>
    <w:rsid w:val="002C3C29"/>
    <w:rsid w:val="003C7040"/>
    <w:rsid w:val="003D6FAB"/>
    <w:rsid w:val="00525174"/>
    <w:rsid w:val="005C4B87"/>
    <w:rsid w:val="00674FC3"/>
    <w:rsid w:val="00690C9A"/>
    <w:rsid w:val="006A711D"/>
    <w:rsid w:val="007453B7"/>
    <w:rsid w:val="0078592D"/>
    <w:rsid w:val="007F62AD"/>
    <w:rsid w:val="008C1377"/>
    <w:rsid w:val="00927E9D"/>
    <w:rsid w:val="00963345"/>
    <w:rsid w:val="009F2DC8"/>
    <w:rsid w:val="00A73A2A"/>
    <w:rsid w:val="00A94856"/>
    <w:rsid w:val="00AB65C7"/>
    <w:rsid w:val="00BD6BD6"/>
    <w:rsid w:val="00C55E22"/>
    <w:rsid w:val="00CE092E"/>
    <w:rsid w:val="00D76D09"/>
    <w:rsid w:val="00DC0E81"/>
    <w:rsid w:val="00DE6123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character" w:customStyle="1" w:styleId="Ttulo4Car">
    <w:name w:val="Título 4 Car"/>
    <w:basedOn w:val="Fuentedeprrafopredeter"/>
    <w:link w:val="Ttulo4"/>
    <w:uiPriority w:val="9"/>
    <w:semiHidden/>
    <w:rsid w:val="00A948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28</cp:revision>
  <cp:lastPrinted>2018-05-10T12:40:00Z</cp:lastPrinted>
  <dcterms:created xsi:type="dcterms:W3CDTF">2018-03-20T16:11:00Z</dcterms:created>
  <dcterms:modified xsi:type="dcterms:W3CDTF">2018-05-10T12:41:00Z</dcterms:modified>
  <cp:category/>
</cp:coreProperties>
</file>