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383AF5">
        <w:rPr>
          <w:bCs/>
          <w:color w:val="000000"/>
          <w:szCs w:val="24"/>
          <w:lang w:val="es-ES"/>
        </w:rPr>
        <w:t>204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tabs>
          <w:tab w:val="left" w:pos="5670"/>
        </w:tabs>
        <w:rPr>
          <w:b/>
          <w:szCs w:val="20"/>
          <w:lang w:val="es-ES_tradnl"/>
        </w:rPr>
      </w:pP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82298A" w:rsidRPr="0082298A" w:rsidRDefault="00A324F2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9442A">
        <w:rPr>
          <w:snapToGrid w:val="0"/>
          <w:lang w:val="es-ES" w:eastAsia="es-ES"/>
        </w:rPr>
        <w:t xml:space="preserve">La nota presentada por el </w:t>
      </w:r>
      <w:r w:rsidR="009C1E13">
        <w:rPr>
          <w:snapToGrid w:val="0"/>
          <w:lang w:val="es-ES" w:eastAsia="es-ES"/>
        </w:rPr>
        <w:t>Dr.</w:t>
      </w:r>
      <w:r w:rsidR="009A64FF">
        <w:rPr>
          <w:snapToGrid w:val="0"/>
          <w:lang w:val="es-ES" w:eastAsia="es-ES"/>
        </w:rPr>
        <w:t xml:space="preserve"> Luciano Tam</w:t>
      </w:r>
      <w:r w:rsidR="009C1E13">
        <w:rPr>
          <w:snapToGrid w:val="0"/>
          <w:lang w:val="es-ES" w:eastAsia="es-ES"/>
        </w:rPr>
        <w:t>a</w:t>
      </w:r>
      <w:r w:rsidR="009A64FF">
        <w:rPr>
          <w:snapToGrid w:val="0"/>
          <w:lang w:val="es-ES" w:eastAsia="es-ES"/>
        </w:rPr>
        <w:t>rgo</w:t>
      </w:r>
      <w:r w:rsidRPr="00F9442A">
        <w:rPr>
          <w:snapToGrid w:val="0"/>
          <w:lang w:val="es-ES" w:eastAsia="es-ES"/>
        </w:rPr>
        <w:t xml:space="preserve"> mediante la cual solicita un cambio en la dedicación en su cargo de Profesor Adjunto con dedicación s</w:t>
      </w:r>
      <w:r w:rsidR="006546C2" w:rsidRPr="00F9442A">
        <w:rPr>
          <w:snapToGrid w:val="0"/>
          <w:lang w:val="es-ES" w:eastAsia="es-ES"/>
        </w:rPr>
        <w:t>emiexclusiva</w:t>
      </w:r>
      <w:r w:rsidRPr="00F9442A">
        <w:rPr>
          <w:snapToGrid w:val="0"/>
          <w:lang w:val="es-ES" w:eastAsia="es-ES"/>
        </w:rPr>
        <w:t xml:space="preserve"> (Cargo de Planta </w:t>
      </w:r>
      <w:r w:rsidR="00AF7698" w:rsidRPr="00AF7698">
        <w:rPr>
          <w:snapToGrid w:val="0"/>
          <w:lang w:val="es-ES" w:eastAsia="es-ES"/>
        </w:rPr>
        <w:t>27028829</w:t>
      </w:r>
      <w:r w:rsidRPr="00F9442A">
        <w:rPr>
          <w:snapToGrid w:val="0"/>
          <w:lang w:val="es-ES" w:eastAsia="es-ES"/>
        </w:rPr>
        <w:t xml:space="preserve">) </w:t>
      </w:r>
      <w:r w:rsidR="006546C2" w:rsidRPr="00F9442A">
        <w:rPr>
          <w:snapToGrid w:val="0"/>
          <w:lang w:val="es-ES" w:eastAsia="es-ES"/>
        </w:rPr>
        <w:t>a exclusiva</w:t>
      </w:r>
      <w:r w:rsidRPr="00F9442A">
        <w:rPr>
          <w:snapToGrid w:val="0"/>
          <w:lang w:val="es-ES" w:eastAsia="es-ES"/>
        </w:rPr>
        <w:t>; y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 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E2B71">
        <w:rPr>
          <w:b/>
          <w:bCs/>
          <w:szCs w:val="20"/>
          <w:lang w:val="es-ES_tradnl"/>
        </w:rPr>
        <w:t xml:space="preserve">CONSIDERANDO 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09757E" w:rsidRDefault="006546C2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 w:rsidRPr="00BC51F0">
        <w:rPr>
          <w:szCs w:val="20"/>
          <w:lang w:val="es-ES_tradnl"/>
        </w:rPr>
        <w:t xml:space="preserve">Que el Dr. </w:t>
      </w:r>
      <w:r w:rsidR="00AF7698">
        <w:rPr>
          <w:szCs w:val="20"/>
          <w:lang w:val="es-ES_tradnl"/>
        </w:rPr>
        <w:t>Tamargo</w:t>
      </w:r>
      <w:r w:rsidR="0009757E">
        <w:rPr>
          <w:szCs w:val="20"/>
          <w:lang w:val="es-ES_tradnl"/>
        </w:rPr>
        <w:t xml:space="preserve"> reviste actualmente un cargo de </w:t>
      </w:r>
      <w:r w:rsidRPr="00BC51F0">
        <w:rPr>
          <w:szCs w:val="20"/>
          <w:lang w:val="es-ES_tradnl"/>
        </w:rPr>
        <w:t xml:space="preserve">Profesor Adjunto con dedicación </w:t>
      </w:r>
      <w:r w:rsidR="00AF7698">
        <w:rPr>
          <w:szCs w:val="20"/>
          <w:lang w:val="es-ES_tradnl"/>
        </w:rPr>
        <w:t>s</w:t>
      </w:r>
      <w:r w:rsidR="0009757E">
        <w:rPr>
          <w:szCs w:val="20"/>
          <w:lang w:val="es-ES_tradnl"/>
        </w:rPr>
        <w:t>emiexclusiva</w:t>
      </w:r>
      <w:r w:rsidRPr="00BC51F0">
        <w:rPr>
          <w:szCs w:val="20"/>
          <w:lang w:val="es-ES_tradnl"/>
        </w:rPr>
        <w:t xml:space="preserve"> en la asignatura </w:t>
      </w:r>
      <w:r w:rsidRPr="00BC51F0">
        <w:rPr>
          <w:snapToGrid w:val="0"/>
          <w:lang w:val="es-ES" w:eastAsia="es-ES"/>
        </w:rPr>
        <w:t>“</w:t>
      </w:r>
      <w:r w:rsidR="00AF7698">
        <w:rPr>
          <w:snapToGrid w:val="0"/>
          <w:lang w:val="es-ES" w:eastAsia="es-ES"/>
        </w:rPr>
        <w:t>Introducción a la Operación de Computadoras Personales</w:t>
      </w:r>
      <w:r w:rsidR="0009757E">
        <w:rPr>
          <w:snapToGrid w:val="0"/>
          <w:lang w:val="es-ES" w:eastAsia="es-ES"/>
        </w:rPr>
        <w:t xml:space="preserve">”; </w:t>
      </w:r>
    </w:p>
    <w:p w:rsidR="0009757E" w:rsidRDefault="0009757E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 xml:space="preserve">Que el mismo está a cargo del dictado de la materia curricular “Introducción a la Programación Orientada a Objetos” desde 2015 y </w:t>
      </w:r>
      <w:r w:rsidR="00A53335">
        <w:rPr>
          <w:snapToGrid w:val="0"/>
          <w:lang w:val="es-ES" w:eastAsia="es-ES"/>
        </w:rPr>
        <w:t>a partir de</w:t>
      </w:r>
      <w:r>
        <w:rPr>
          <w:snapToGrid w:val="0"/>
          <w:lang w:val="es-ES" w:eastAsia="es-ES"/>
        </w:rPr>
        <w:t xml:space="preserve"> 2017</w:t>
      </w:r>
      <w:r w:rsidR="00A53335">
        <w:rPr>
          <w:snapToGrid w:val="0"/>
          <w:lang w:val="es-ES" w:eastAsia="es-ES"/>
        </w:rPr>
        <w:t xml:space="preserve"> también de las asignaturas “Conceptos de Inteligencia Artificial” y “Sistemas Inteligentes Artificiales” que se dictan para alumnos de las carreras Ingeniería en Computación e Ingeniería en Sistemas de Información respectivamente; </w:t>
      </w:r>
    </w:p>
    <w:p w:rsidR="00A53335" w:rsidRDefault="00A53335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 xml:space="preserve">Que además en varias oportunidades ha dictado cursos de posgrado y materias optativas; </w:t>
      </w:r>
    </w:p>
    <w:p w:rsidR="00F1699F" w:rsidRDefault="00F1699F" w:rsidP="00F1699F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 xml:space="preserve">Que desde 2015 se desempeña como Coordinador de Tutorías y del Curso de Nivelación de Análisis y Comprensión de Problemas y está a cargo de la organización de la muestra anual de carreras de esta Unidad Académica; </w:t>
      </w:r>
    </w:p>
    <w:p w:rsidR="00F1699F" w:rsidRPr="00F1699F" w:rsidRDefault="00F1699F" w:rsidP="00F1699F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BC51F0">
        <w:rPr>
          <w:szCs w:val="20"/>
          <w:lang w:val="es-ES_tradnl"/>
        </w:rPr>
        <w:t xml:space="preserve">Que </w:t>
      </w:r>
      <w:r>
        <w:rPr>
          <w:szCs w:val="20"/>
          <w:lang w:val="es-ES_tradnl"/>
        </w:rPr>
        <w:t xml:space="preserve">es miembro titular </w:t>
      </w:r>
      <w:r w:rsidRPr="00BC51F0">
        <w:rPr>
          <w:szCs w:val="20"/>
          <w:lang w:val="es-ES_tradnl"/>
        </w:rPr>
        <w:t>del Consejo Depar</w:t>
      </w:r>
      <w:r>
        <w:rPr>
          <w:szCs w:val="20"/>
          <w:lang w:val="es-ES_tradnl"/>
        </w:rPr>
        <w:t xml:space="preserve">tamental del Departamento de Ciencias e Ingeniería de la Computación </w:t>
      </w:r>
      <w:r w:rsidRPr="00BC51F0">
        <w:rPr>
          <w:szCs w:val="20"/>
          <w:lang w:val="es-ES_tradnl"/>
        </w:rPr>
        <w:t xml:space="preserve"> y </w:t>
      </w:r>
      <w:r w:rsidR="00FC0727">
        <w:rPr>
          <w:szCs w:val="20"/>
          <w:lang w:val="es-ES_tradnl"/>
        </w:rPr>
        <w:t xml:space="preserve">es representante del claustro de Profesores </w:t>
      </w:r>
      <w:r w:rsidRPr="00BC51F0">
        <w:rPr>
          <w:szCs w:val="20"/>
          <w:lang w:val="es-ES_tradnl"/>
        </w:rPr>
        <w:t xml:space="preserve">en la Comisión </w:t>
      </w:r>
      <w:r>
        <w:rPr>
          <w:szCs w:val="20"/>
          <w:lang w:val="es-ES_tradnl"/>
        </w:rPr>
        <w:t>Curricular de la Carrera Licenciatura en Ciencias de la Computación</w:t>
      </w:r>
      <w:r w:rsidRPr="00BC51F0">
        <w:rPr>
          <w:szCs w:val="20"/>
          <w:lang w:val="es-ES_tradnl"/>
        </w:rPr>
        <w:t xml:space="preserve">; </w:t>
      </w:r>
    </w:p>
    <w:p w:rsidR="00A53335" w:rsidRDefault="00A53335" w:rsidP="009C1E13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 xml:space="preserve">Que el Dr. Tamargo </w:t>
      </w:r>
      <w:r w:rsidR="00F1699F">
        <w:rPr>
          <w:snapToGrid w:val="0"/>
          <w:lang w:val="es-ES" w:eastAsia="es-ES"/>
        </w:rPr>
        <w:t xml:space="preserve">además, </w:t>
      </w:r>
      <w:r>
        <w:rPr>
          <w:snapToGrid w:val="0"/>
          <w:lang w:val="es-ES" w:eastAsia="es-ES"/>
        </w:rPr>
        <w:t xml:space="preserve">es Investigador Asistente de CONICET y dirige un proyecto de investigación denominado </w:t>
      </w:r>
      <w:r w:rsidRPr="00A53335">
        <w:rPr>
          <w:snapToGrid w:val="0"/>
          <w:lang w:val="es-ES" w:eastAsia="es-ES"/>
        </w:rPr>
        <w:t>“Formalismos para el tratamiento de confianza y reput</w:t>
      </w:r>
      <w:r>
        <w:rPr>
          <w:snapToGrid w:val="0"/>
          <w:lang w:val="es-ES" w:eastAsia="es-ES"/>
        </w:rPr>
        <w:t>ación en sistemas multi-agente” y participa</w:t>
      </w:r>
      <w:r w:rsidRPr="00A53335">
        <w:rPr>
          <w:snapToGrid w:val="0"/>
          <w:lang w:val="es-ES" w:eastAsia="es-ES"/>
        </w:rPr>
        <w:t xml:space="preserve"> de otros dos proyectos </w:t>
      </w:r>
      <w:r w:rsidR="00DF5FF9">
        <w:rPr>
          <w:snapToGrid w:val="0"/>
          <w:lang w:val="es-ES" w:eastAsia="es-ES"/>
        </w:rPr>
        <w:t xml:space="preserve">en la UNS, otro con financiamiento de </w:t>
      </w:r>
      <w:r w:rsidR="00DF5FF9" w:rsidRPr="00FC0727">
        <w:rPr>
          <w:lang w:val="es-AR"/>
        </w:rPr>
        <w:t xml:space="preserve">CONICET </w:t>
      </w:r>
      <w:r w:rsidR="009C1E13">
        <w:rPr>
          <w:snapToGrid w:val="0"/>
          <w:lang w:val="es-ES" w:eastAsia="es-ES"/>
        </w:rPr>
        <w:t xml:space="preserve">y en </w:t>
      </w:r>
      <w:r w:rsidR="00DF5FF9">
        <w:rPr>
          <w:snapToGrid w:val="0"/>
          <w:lang w:val="es-ES" w:eastAsia="es-ES"/>
        </w:rPr>
        <w:t>un</w:t>
      </w:r>
      <w:r>
        <w:rPr>
          <w:snapToGrid w:val="0"/>
          <w:lang w:val="es-ES" w:eastAsia="es-ES"/>
        </w:rPr>
        <w:t xml:space="preserve"> proyecto internacional </w:t>
      </w:r>
      <w:r w:rsidRPr="00A53335">
        <w:rPr>
          <w:snapToGrid w:val="0"/>
          <w:lang w:val="es-ES" w:eastAsia="es-ES"/>
        </w:rPr>
        <w:t xml:space="preserve">“MIREL: Mining and REasoning with Legal texts” </w:t>
      </w:r>
      <w:r>
        <w:rPr>
          <w:snapToGrid w:val="0"/>
          <w:lang w:val="es-ES" w:eastAsia="es-ES"/>
        </w:rPr>
        <w:t xml:space="preserve">financiado por la Unión Europea; </w:t>
      </w:r>
    </w:p>
    <w:p w:rsidR="005F2EF2" w:rsidRDefault="005F2EF2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 xml:space="preserve">Que ha participado oportunamente de otros proyectos internacionales por medio de los cuales ha realizado estancias de investigación en diferentes universidades europeas que han fortalecido su formación académica; </w:t>
      </w:r>
    </w:p>
    <w:p w:rsidR="00F1699F" w:rsidRDefault="00F1699F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 w:rsidRPr="00BC51F0">
        <w:rPr>
          <w:szCs w:val="20"/>
          <w:lang w:val="es-ES_tradnl"/>
        </w:rPr>
        <w:t>Que cuenta con numerosas publicaciones de artículos</w:t>
      </w:r>
      <w:r>
        <w:rPr>
          <w:szCs w:val="20"/>
          <w:lang w:val="es-ES_tradnl"/>
        </w:rPr>
        <w:t xml:space="preserve"> </w:t>
      </w:r>
      <w:r w:rsidRPr="00BC51F0">
        <w:rPr>
          <w:szCs w:val="20"/>
          <w:lang w:val="es-ES_tradnl"/>
        </w:rPr>
        <w:t xml:space="preserve">que indican una actividad científica </w:t>
      </w:r>
      <w:r w:rsidR="009C1E13" w:rsidRPr="00BC51F0">
        <w:rPr>
          <w:szCs w:val="20"/>
          <w:lang w:val="es-ES_tradnl"/>
        </w:rPr>
        <w:t>con</w:t>
      </w:r>
      <w:r w:rsidR="00FC0727">
        <w:rPr>
          <w:szCs w:val="20"/>
          <w:lang w:val="es-ES_tradnl"/>
        </w:rPr>
        <w:t>tí</w:t>
      </w:r>
      <w:r w:rsidR="009C1E13" w:rsidRPr="00BC51F0">
        <w:rPr>
          <w:szCs w:val="20"/>
          <w:lang w:val="es-ES_tradnl"/>
        </w:rPr>
        <w:t>n</w:t>
      </w:r>
      <w:r w:rsidR="00FC0727">
        <w:rPr>
          <w:szCs w:val="20"/>
          <w:lang w:val="es-ES_tradnl"/>
        </w:rPr>
        <w:t>u</w:t>
      </w:r>
      <w:r w:rsidR="009C1E13" w:rsidRPr="00BC51F0">
        <w:rPr>
          <w:szCs w:val="20"/>
          <w:lang w:val="es-ES_tradnl"/>
        </w:rPr>
        <w:t>a</w:t>
      </w:r>
      <w:r w:rsidRPr="00BC51F0">
        <w:rPr>
          <w:szCs w:val="20"/>
          <w:lang w:val="es-ES_tradnl"/>
        </w:rPr>
        <w:t xml:space="preserve"> desde su ingreso al plantel docente del Departamento</w:t>
      </w:r>
      <w:r>
        <w:rPr>
          <w:szCs w:val="20"/>
          <w:lang w:val="es-ES_tradnl"/>
        </w:rPr>
        <w:t xml:space="preserve">; </w:t>
      </w:r>
    </w:p>
    <w:p w:rsidR="00332B8C" w:rsidRDefault="00332B8C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</w:p>
    <w:p w:rsidR="00332B8C" w:rsidRPr="00332B8C" w:rsidRDefault="00383AF5" w:rsidP="00332B8C">
      <w:pPr>
        <w:spacing w:after="160" w:line="259" w:lineRule="auto"/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lastRenderedPageBreak/>
        <w:t>///CDCIC-204</w:t>
      </w:r>
      <w:r w:rsidR="00332B8C" w:rsidRPr="00332B8C">
        <w:rPr>
          <w:b/>
          <w:snapToGrid w:val="0"/>
          <w:lang w:val="es-ES" w:eastAsia="es-ES"/>
        </w:rPr>
        <w:t>/18</w:t>
      </w:r>
    </w:p>
    <w:p w:rsidR="00A53335" w:rsidRDefault="00A53335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 xml:space="preserve">Que </w:t>
      </w:r>
      <w:r w:rsidR="005F2EF2">
        <w:rPr>
          <w:snapToGrid w:val="0"/>
          <w:lang w:val="es-ES" w:eastAsia="es-ES"/>
        </w:rPr>
        <w:t xml:space="preserve">ha dirigido numerosas tesis de grado y trabajos finales de carrera de alumnos y </w:t>
      </w:r>
      <w:r>
        <w:rPr>
          <w:snapToGrid w:val="0"/>
          <w:lang w:val="es-ES" w:eastAsia="es-ES"/>
        </w:rPr>
        <w:t xml:space="preserve">actualmente dirige dos </w:t>
      </w:r>
      <w:r w:rsidR="005F2EF2">
        <w:rPr>
          <w:snapToGrid w:val="0"/>
          <w:lang w:val="es-ES" w:eastAsia="es-ES"/>
        </w:rPr>
        <w:t>proyectos finales de carrera, co-dirige una Beca de Estímulo a las Vocaciones Científicas del Consej</w:t>
      </w:r>
      <w:r w:rsidR="00F1699F">
        <w:rPr>
          <w:snapToGrid w:val="0"/>
          <w:lang w:val="es-ES" w:eastAsia="es-ES"/>
        </w:rPr>
        <w:t>o Interuniversitario Naciona</w:t>
      </w:r>
      <w:r w:rsidR="005F2EF2">
        <w:rPr>
          <w:snapToGrid w:val="0"/>
          <w:lang w:val="es-ES" w:eastAsia="es-ES"/>
        </w:rPr>
        <w:t xml:space="preserve">l y dos tesis de Doctor en Ciencias de la Computación; </w:t>
      </w:r>
    </w:p>
    <w:p w:rsidR="005F2EF2" w:rsidRDefault="005F2EF2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>Que es Director del “Grupo de Investigación en Robótica Cognitiva” del Instituto de Ciencias e Ingeniería de la Computación (ICIC)</w:t>
      </w:r>
      <w:r w:rsidR="00F1699F">
        <w:rPr>
          <w:snapToGrid w:val="0"/>
          <w:lang w:val="es-ES" w:eastAsia="es-ES"/>
        </w:rPr>
        <w:t>;</w:t>
      </w:r>
    </w:p>
    <w:p w:rsidR="00F1699F" w:rsidRPr="00F1699F" w:rsidRDefault="00F1699F" w:rsidP="00F1699F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 w:rsidRPr="00F1699F">
        <w:rPr>
          <w:snapToGrid w:val="0"/>
          <w:lang w:val="es-ES" w:eastAsia="es-ES"/>
        </w:rPr>
        <w:t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</w:t>
      </w:r>
    </w:p>
    <w:p w:rsidR="00D400D2" w:rsidRPr="00DD66D6" w:rsidRDefault="00D400D2" w:rsidP="00D400D2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DD66D6">
        <w:rPr>
          <w:snapToGrid w:val="0"/>
          <w:lang w:val="es-ES" w:eastAsia="es-ES"/>
        </w:rPr>
        <w:t xml:space="preserve">Que la resolución 156/89 establece que el período de dos (2) años corresponde a “un lapso prudencial desde el </w:t>
      </w:r>
      <w:r w:rsidRPr="00DD66D6">
        <w:rPr>
          <w:i/>
          <w:snapToGrid w:val="0"/>
          <w:lang w:val="es-ES" w:eastAsia="es-ES"/>
        </w:rPr>
        <w:t>concurso</w:t>
      </w:r>
      <w:r w:rsidRPr="00DD66D6">
        <w:rPr>
          <w:snapToGrid w:val="0"/>
          <w:lang w:val="es-ES" w:eastAsia="es-ES"/>
        </w:rPr>
        <w:t>”</w:t>
      </w:r>
      <w:r w:rsidR="00DA7E31" w:rsidRPr="00DD66D6">
        <w:rPr>
          <w:snapToGrid w:val="0"/>
          <w:lang w:val="es-ES" w:eastAsia="es-ES"/>
        </w:rPr>
        <w:t xml:space="preserve"> y establece en el artículo 2° que “regirá para los cargos provistos mediante </w:t>
      </w:r>
      <w:r w:rsidR="00DA7E31" w:rsidRPr="00DD66D6">
        <w:rPr>
          <w:i/>
          <w:snapToGrid w:val="0"/>
          <w:lang w:val="es-ES" w:eastAsia="es-ES"/>
        </w:rPr>
        <w:t>concurso</w:t>
      </w:r>
      <w:r w:rsidR="00DA7E31" w:rsidRPr="00DD66D6">
        <w:rPr>
          <w:snapToGrid w:val="0"/>
          <w:lang w:val="es-ES" w:eastAsia="es-ES"/>
        </w:rPr>
        <w:t xml:space="preserve"> o llamado a inscripción”;</w:t>
      </w:r>
    </w:p>
    <w:p w:rsidR="00DA7E31" w:rsidRPr="00DD66D6" w:rsidRDefault="00DA7E31" w:rsidP="00DA7E31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 w:rsidRPr="00DD66D6">
        <w:rPr>
          <w:snapToGrid w:val="0"/>
          <w:lang w:val="es-ES" w:eastAsia="es-ES"/>
        </w:rPr>
        <w:t>Que el Dr. Tamargo accedió por concur</w:t>
      </w:r>
      <w:r w:rsidR="00DD66D6" w:rsidRPr="00DD66D6">
        <w:rPr>
          <w:snapToGrid w:val="0"/>
          <w:lang w:val="es-ES" w:eastAsia="es-ES"/>
        </w:rPr>
        <w:t>so a su cargo de Profesor en la</w:t>
      </w:r>
      <w:r w:rsidRPr="00DD66D6">
        <w:rPr>
          <w:snapToGrid w:val="0"/>
          <w:lang w:val="es-ES" w:eastAsia="es-ES"/>
        </w:rPr>
        <w:t xml:space="preserve"> asigna</w:t>
      </w:r>
      <w:r w:rsidR="00DD66D6" w:rsidRPr="00DD66D6">
        <w:rPr>
          <w:snapToGrid w:val="0"/>
          <w:lang w:val="es-ES" w:eastAsia="es-ES"/>
        </w:rPr>
        <w:t>tura mencionada en el año 2013</w:t>
      </w:r>
      <w:r w:rsidRPr="00DD66D6">
        <w:rPr>
          <w:snapToGrid w:val="0"/>
          <w:lang w:val="es-ES" w:eastAsia="es-ES"/>
        </w:rPr>
        <w:t xml:space="preserve">, siendo éste el cargo al que aspira aumentar la dedicación; </w:t>
      </w:r>
    </w:p>
    <w:p w:rsidR="00DA7E31" w:rsidRPr="00DD66D6" w:rsidRDefault="0064777D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 w:rsidRPr="00DD66D6">
        <w:rPr>
          <w:snapToGrid w:val="0"/>
          <w:lang w:val="es-ES" w:eastAsia="es-ES"/>
        </w:rPr>
        <w:t>Que si bien el Dr. Tamarg</w:t>
      </w:r>
      <w:r w:rsidR="00974472" w:rsidRPr="00DD66D6">
        <w:rPr>
          <w:snapToGrid w:val="0"/>
          <w:lang w:val="es-ES" w:eastAsia="es-ES"/>
        </w:rPr>
        <w:t>o tuvo un aumento de dedicación en su cargo</w:t>
      </w:r>
      <w:r w:rsidRPr="00DD66D6">
        <w:rPr>
          <w:snapToGrid w:val="0"/>
          <w:lang w:val="es-ES" w:eastAsia="es-ES"/>
        </w:rPr>
        <w:t xml:space="preserve"> partir del 01 </w:t>
      </w:r>
      <w:r w:rsidR="002D3480">
        <w:rPr>
          <w:snapToGrid w:val="0"/>
          <w:lang w:val="es-ES" w:eastAsia="es-ES"/>
        </w:rPr>
        <w:t>de junio de 2017</w:t>
      </w:r>
      <w:r w:rsidRPr="00DD66D6">
        <w:rPr>
          <w:snapToGrid w:val="0"/>
          <w:lang w:val="es-ES" w:eastAsia="es-ES"/>
        </w:rPr>
        <w:t xml:space="preserve">, </w:t>
      </w:r>
      <w:r w:rsidR="00DA7E31" w:rsidRPr="00DD66D6">
        <w:rPr>
          <w:snapToGrid w:val="0"/>
          <w:lang w:val="es-ES" w:eastAsia="es-ES"/>
        </w:rPr>
        <w:t>su carga horaria efectiva en la Universidad no cambió pues poseía dos cargos de Profesor Adjunto con Dedicación Simple y renunció al cargo restante;</w:t>
      </w:r>
    </w:p>
    <w:p w:rsidR="006A45D2" w:rsidRPr="00DD66D6" w:rsidRDefault="006A45D2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 w:rsidRPr="00DD66D6">
        <w:rPr>
          <w:snapToGrid w:val="0"/>
          <w:lang w:val="es-ES" w:eastAsia="es-ES"/>
        </w:rPr>
        <w:t>Que independientemente del aumento de dedicación anterior, la Resolución 156/89 claramente vincula los aumentos con el concurso originario;</w:t>
      </w:r>
    </w:p>
    <w:p w:rsidR="00974472" w:rsidRDefault="001D0CFD" w:rsidP="006546C2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 w:rsidRPr="00DD66D6">
        <w:rPr>
          <w:snapToGrid w:val="0"/>
          <w:lang w:val="es-ES" w:eastAsia="es-ES"/>
        </w:rPr>
        <w:t xml:space="preserve">Que el solicitado aumento de dedicación a exclusiva refleja apropiadamente </w:t>
      </w:r>
      <w:r w:rsidR="00974472" w:rsidRPr="00DD66D6">
        <w:rPr>
          <w:snapToGrid w:val="0"/>
          <w:lang w:val="es-ES" w:eastAsia="es-ES"/>
        </w:rPr>
        <w:t xml:space="preserve">las tareas de </w:t>
      </w:r>
      <w:r w:rsidRPr="00DD66D6">
        <w:rPr>
          <w:snapToGrid w:val="0"/>
          <w:lang w:val="es-ES" w:eastAsia="es-ES"/>
        </w:rPr>
        <w:t xml:space="preserve">docencia, </w:t>
      </w:r>
      <w:r w:rsidR="00974472" w:rsidRPr="00DD66D6">
        <w:rPr>
          <w:snapToGrid w:val="0"/>
          <w:lang w:val="es-ES" w:eastAsia="es-ES"/>
        </w:rPr>
        <w:t>investigación, extensión y gestión que realiza</w:t>
      </w:r>
      <w:r w:rsidRPr="00DD66D6">
        <w:rPr>
          <w:snapToGrid w:val="0"/>
          <w:lang w:val="es-ES" w:eastAsia="es-ES"/>
        </w:rPr>
        <w:t xml:space="preserve"> el Dr. Tamargo y su incuestionable compromiso con la Institución</w:t>
      </w:r>
      <w:r w:rsidR="00974472" w:rsidRPr="00DD66D6">
        <w:rPr>
          <w:snapToGrid w:val="0"/>
          <w:lang w:val="es-ES" w:eastAsia="es-ES"/>
        </w:rPr>
        <w:t>;</w:t>
      </w:r>
      <w:r w:rsidR="00974472">
        <w:rPr>
          <w:snapToGrid w:val="0"/>
          <w:lang w:val="es-ES" w:eastAsia="es-ES"/>
        </w:rPr>
        <w:t xml:space="preserve"> </w:t>
      </w:r>
    </w:p>
    <w:p w:rsidR="00F1699F" w:rsidRDefault="00974472" w:rsidP="009C1E13">
      <w:pPr>
        <w:spacing w:after="160" w:line="259" w:lineRule="auto"/>
        <w:ind w:firstLine="851"/>
        <w:jc w:val="both"/>
        <w:rPr>
          <w:snapToGrid w:val="0"/>
          <w:lang w:val="es-ES" w:eastAsia="es-ES"/>
        </w:rPr>
      </w:pPr>
      <w:r w:rsidRPr="00974472">
        <w:rPr>
          <w:snapToGrid w:val="0"/>
          <w:lang w:val="es-ES" w:eastAsia="es-ES"/>
        </w:rPr>
        <w:t xml:space="preserve">Que el Dr. Guillermo Simari ha recibido la comunicación del otorgamiento del beneficio jubilatorio a partir del 01 de octubre del corriente y es necesario reasignar los puntos de su cargo a fin de fortalecer el desarrollo del área de investigación en la cual se desempeñaba; </w:t>
      </w:r>
    </w:p>
    <w:p w:rsidR="00212191" w:rsidRDefault="008E2B71" w:rsidP="00B77988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C51F0">
        <w:rPr>
          <w:rFonts w:eastAsia="Arial"/>
          <w:lang w:val="es-AR" w:eastAsia="es-AR"/>
        </w:rPr>
        <w:t xml:space="preserve">Que el Consejo Departamental </w:t>
      </w:r>
      <w:r w:rsidR="00974472">
        <w:rPr>
          <w:rFonts w:eastAsia="Arial"/>
          <w:lang w:val="es-AR" w:eastAsia="es-AR"/>
        </w:rPr>
        <w:t>aprobó</w:t>
      </w:r>
      <w:r w:rsidRPr="00BC51F0">
        <w:rPr>
          <w:rFonts w:eastAsia="Arial"/>
          <w:lang w:val="es-AR" w:eastAsia="es-AR"/>
        </w:rPr>
        <w:t xml:space="preserve"> por unanimidad en </w:t>
      </w:r>
      <w:r w:rsidR="0082298A" w:rsidRPr="00BC51F0">
        <w:rPr>
          <w:rFonts w:eastAsia="Arial"/>
          <w:lang w:val="es-AR" w:eastAsia="es-AR"/>
        </w:rPr>
        <w:t>su reunión ordinaria de fecha 28</w:t>
      </w:r>
      <w:r w:rsidRPr="00BC51F0">
        <w:rPr>
          <w:rFonts w:eastAsia="Arial"/>
          <w:lang w:val="es-AR" w:eastAsia="es-AR"/>
        </w:rPr>
        <w:t xml:space="preserve"> de a</w:t>
      </w:r>
      <w:r w:rsidR="0082298A" w:rsidRPr="00BC51F0">
        <w:rPr>
          <w:rFonts w:eastAsia="Arial"/>
          <w:lang w:val="es-AR" w:eastAsia="es-AR"/>
        </w:rPr>
        <w:t>gosto de 2018</w:t>
      </w:r>
      <w:r w:rsidR="00974472">
        <w:rPr>
          <w:rFonts w:eastAsia="Arial"/>
          <w:lang w:val="es-AR" w:eastAsia="es-AR"/>
        </w:rPr>
        <w:t xml:space="preserve">, solicitar una excepción para modificar la dedicación del cargo que reviste actualmente el </w:t>
      </w:r>
      <w:r w:rsidR="00B77988" w:rsidRPr="00BC51F0">
        <w:rPr>
          <w:rFonts w:eastAsia="Arial"/>
          <w:lang w:val="es-AR" w:eastAsia="es-AR"/>
        </w:rPr>
        <w:t xml:space="preserve">Dr. </w:t>
      </w:r>
      <w:r w:rsidR="00974472">
        <w:rPr>
          <w:rFonts w:eastAsia="Arial"/>
          <w:lang w:val="es-AR" w:eastAsia="es-AR"/>
        </w:rPr>
        <w:t>Tamargo teniendo en cue</w:t>
      </w:r>
      <w:r w:rsidR="00B77988" w:rsidRPr="00BC51F0">
        <w:rPr>
          <w:rFonts w:eastAsia="Arial"/>
          <w:lang w:val="es-AR" w:eastAsia="es-AR"/>
        </w:rPr>
        <w:t xml:space="preserve">nta </w:t>
      </w:r>
      <w:r w:rsidR="00974472">
        <w:rPr>
          <w:rFonts w:eastAsia="Arial"/>
          <w:lang w:val="es-AR" w:eastAsia="es-AR"/>
        </w:rPr>
        <w:t>lo expresado</w:t>
      </w:r>
      <w:r w:rsidR="00FC0727">
        <w:rPr>
          <w:rFonts w:eastAsia="Arial"/>
          <w:lang w:val="es-AR" w:eastAsia="es-AR"/>
        </w:rPr>
        <w:t>,</w:t>
      </w:r>
      <w:r w:rsidR="00974472">
        <w:rPr>
          <w:rFonts w:eastAsia="Arial"/>
          <w:lang w:val="es-AR" w:eastAsia="es-AR"/>
        </w:rPr>
        <w:t xml:space="preserve"> y q</w:t>
      </w:r>
      <w:r w:rsidR="00B77988" w:rsidRPr="00BC51F0">
        <w:rPr>
          <w:rFonts w:eastAsia="Arial"/>
          <w:lang w:val="es-AR" w:eastAsia="es-AR"/>
        </w:rPr>
        <w:t>ue</w:t>
      </w:r>
      <w:r w:rsidR="00974472">
        <w:rPr>
          <w:rFonts w:eastAsia="Arial"/>
          <w:lang w:val="es-AR" w:eastAsia="es-AR"/>
        </w:rPr>
        <w:t xml:space="preserve"> la misma</w:t>
      </w:r>
      <w:r w:rsidR="00B77988" w:rsidRPr="00BC51F0">
        <w:rPr>
          <w:rFonts w:eastAsia="Arial"/>
          <w:lang w:val="es-AR" w:eastAsia="es-AR"/>
        </w:rPr>
        <w:t xml:space="preserve"> es compatible con el Plan de Desarrollo del Departamento (Resol. CDCIC 192/11);</w:t>
      </w:r>
    </w:p>
    <w:p w:rsidR="00B77988" w:rsidRPr="008E2B71" w:rsidRDefault="00B77988" w:rsidP="00B77988">
      <w:pPr>
        <w:spacing w:after="160" w:line="259" w:lineRule="auto"/>
        <w:ind w:firstLine="851"/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82298A">
      <w:pPr>
        <w:ind w:firstLine="1134"/>
        <w:jc w:val="center"/>
        <w:rPr>
          <w:b/>
          <w:szCs w:val="20"/>
          <w:lang w:val="es-ES_tradnl"/>
        </w:rPr>
      </w:pPr>
    </w:p>
    <w:p w:rsidR="00DD66D6" w:rsidRDefault="00383AF5" w:rsidP="00DD66D6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lastRenderedPageBreak/>
        <w:t>///CDCIC-204</w:t>
      </w:r>
      <w:r w:rsidR="00DD66D6">
        <w:rPr>
          <w:b/>
          <w:szCs w:val="20"/>
          <w:lang w:val="es-ES_tradnl"/>
        </w:rPr>
        <w:t>/18</w:t>
      </w:r>
    </w:p>
    <w:p w:rsidR="00DD66D6" w:rsidRDefault="00DD66D6" w:rsidP="00DD66D6">
      <w:pPr>
        <w:rPr>
          <w:b/>
          <w:szCs w:val="20"/>
          <w:lang w:val="es-ES_tradnl"/>
        </w:rPr>
      </w:pPr>
    </w:p>
    <w:p w:rsidR="00212191" w:rsidRPr="008E2B71" w:rsidRDefault="008E2B71" w:rsidP="0082298A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A3969" w:rsidRDefault="008E2B71" w:rsidP="00212191">
      <w:pPr>
        <w:tabs>
          <w:tab w:val="left" w:pos="5670"/>
        </w:tabs>
        <w:jc w:val="both"/>
        <w:rPr>
          <w:szCs w:val="20"/>
          <w:lang w:val="es-ES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82298A" w:rsidRPr="0082298A">
        <w:rPr>
          <w:szCs w:val="20"/>
          <w:lang w:val="es-ES_tradnl"/>
        </w:rPr>
        <w:t xml:space="preserve"> </w:t>
      </w:r>
      <w:r w:rsidR="00A419B0" w:rsidRPr="007349D6">
        <w:rPr>
          <w:lang w:val="es-AR"/>
        </w:rPr>
        <w:t>Solicitar autorización al Consejo Superior Universitario</w:t>
      </w:r>
      <w:r w:rsidR="007349D6">
        <w:rPr>
          <w:lang w:val="es-AR"/>
        </w:rPr>
        <w:t xml:space="preserve"> para modificar, por excepción,</w:t>
      </w:r>
      <w:r w:rsidR="00A419B0" w:rsidRPr="007349D6">
        <w:rPr>
          <w:lang w:val="es-AR"/>
        </w:rPr>
        <w:t xml:space="preserve"> la dedicación de semiexclusiva a </w:t>
      </w:r>
      <w:r w:rsidR="00A419B0" w:rsidRPr="007349D6">
        <w:rPr>
          <w:i/>
          <w:lang w:val="es-AR"/>
        </w:rPr>
        <w:t>exclusiva</w:t>
      </w:r>
      <w:r w:rsidR="00A419B0" w:rsidRPr="007349D6">
        <w:rPr>
          <w:lang w:val="es-AR"/>
        </w:rPr>
        <w:t xml:space="preserve"> d</w:t>
      </w:r>
      <w:r w:rsidR="00A419B0" w:rsidRPr="003C02A1">
        <w:rPr>
          <w:szCs w:val="20"/>
          <w:lang w:val="es-ES"/>
        </w:rPr>
        <w:t>el D</w:t>
      </w:r>
      <w:r w:rsidR="00A419B0" w:rsidRPr="003C02A1">
        <w:rPr>
          <w:b/>
          <w:szCs w:val="20"/>
          <w:lang w:val="es-ES"/>
        </w:rPr>
        <w:t xml:space="preserve">octor </w:t>
      </w:r>
      <w:r w:rsidR="00A419B0">
        <w:rPr>
          <w:b/>
          <w:szCs w:val="20"/>
          <w:lang w:val="es-ES"/>
        </w:rPr>
        <w:t>Luciano Héctor TAMARGO (Leg. 11121</w:t>
      </w:r>
      <w:r w:rsidR="00A419B0" w:rsidRPr="00FC0727">
        <w:rPr>
          <w:b/>
          <w:szCs w:val="20"/>
          <w:lang w:val="es-AR"/>
        </w:rPr>
        <w:t xml:space="preserve"> *Cargo de Planta </w:t>
      </w:r>
      <w:r w:rsidR="00A419B0" w:rsidRPr="009C1E13">
        <w:rPr>
          <w:b/>
          <w:szCs w:val="20"/>
          <w:lang w:val="es-ES"/>
        </w:rPr>
        <w:t>27028829</w:t>
      </w:r>
      <w:r w:rsidR="00A419B0" w:rsidRPr="003C02A1">
        <w:rPr>
          <w:b/>
          <w:szCs w:val="20"/>
          <w:lang w:val="es-ES"/>
        </w:rPr>
        <w:t>)</w:t>
      </w:r>
      <w:r w:rsidR="00A419B0" w:rsidRPr="003C02A1">
        <w:rPr>
          <w:szCs w:val="20"/>
          <w:lang w:val="es-ES"/>
        </w:rPr>
        <w:t xml:space="preserve"> </w:t>
      </w:r>
      <w:r w:rsidR="003C02A1" w:rsidRPr="003C02A1">
        <w:rPr>
          <w:szCs w:val="20"/>
          <w:lang w:val="es-ES"/>
        </w:rPr>
        <w:t xml:space="preserve">en el cargo de Profesor Adjunto con </w:t>
      </w:r>
      <w:r w:rsidR="00A419B0">
        <w:rPr>
          <w:szCs w:val="20"/>
          <w:lang w:val="es-ES"/>
        </w:rPr>
        <w:t xml:space="preserve">carácter Ordinario en el </w:t>
      </w:r>
      <w:r w:rsidR="00A419B0" w:rsidRPr="00A419B0">
        <w:rPr>
          <w:szCs w:val="20"/>
          <w:lang w:val="es-ES"/>
        </w:rPr>
        <w:t>Área: V, Disciplina: Educación en Informática</w:t>
      </w:r>
      <w:r w:rsidR="00A419B0">
        <w:rPr>
          <w:szCs w:val="20"/>
          <w:lang w:val="es-ES"/>
        </w:rPr>
        <w:t xml:space="preserve">, </w:t>
      </w:r>
      <w:r w:rsidR="003C02A1" w:rsidRPr="003C02A1">
        <w:rPr>
          <w:szCs w:val="20"/>
          <w:lang w:val="es-ES"/>
        </w:rPr>
        <w:t>asignatura “</w:t>
      </w:r>
      <w:r w:rsidR="009C1E13">
        <w:rPr>
          <w:szCs w:val="20"/>
          <w:lang w:val="es-ES"/>
        </w:rPr>
        <w:t>Introducción a la Operación de Computadoras Personales</w:t>
      </w:r>
      <w:r w:rsidR="003C02A1">
        <w:rPr>
          <w:szCs w:val="20"/>
          <w:lang w:val="es-ES"/>
        </w:rPr>
        <w:t>” (Cód.</w:t>
      </w:r>
      <w:r w:rsidR="009C1E13">
        <w:rPr>
          <w:szCs w:val="20"/>
          <w:lang w:val="es-ES"/>
        </w:rPr>
        <w:t>7710</w:t>
      </w:r>
      <w:r w:rsidR="00A419B0">
        <w:rPr>
          <w:szCs w:val="20"/>
          <w:lang w:val="es-ES"/>
        </w:rPr>
        <w:t>).</w:t>
      </w:r>
    </w:p>
    <w:p w:rsidR="00A419B0" w:rsidRPr="008E2B71" w:rsidRDefault="00A419B0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BC51F0" w:rsidRPr="003C02A1" w:rsidRDefault="00BC51F0" w:rsidP="00BC51F0">
      <w:pPr>
        <w:tabs>
          <w:tab w:val="left" w:pos="5670"/>
        </w:tabs>
        <w:jc w:val="both"/>
        <w:rPr>
          <w:szCs w:val="20"/>
          <w:lang w:val="es-ES"/>
        </w:rPr>
      </w:pPr>
      <w:r>
        <w:rPr>
          <w:b/>
          <w:szCs w:val="20"/>
          <w:lang w:val="es-ES_tradnl"/>
        </w:rPr>
        <w:t>ARTICULO 2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</w:t>
      </w:r>
      <w:r w:rsidR="009C1E13" w:rsidRPr="003C02A1">
        <w:rPr>
          <w:szCs w:val="20"/>
          <w:lang w:val="es-ES"/>
        </w:rPr>
        <w:t>Regístrese;</w:t>
      </w:r>
      <w:r w:rsidR="009C1E13">
        <w:rPr>
          <w:szCs w:val="20"/>
          <w:lang w:val="es-ES"/>
        </w:rPr>
        <w:t xml:space="preserve"> Pase a</w:t>
      </w:r>
      <w:r w:rsidR="009C1E13" w:rsidRPr="003C02A1">
        <w:rPr>
          <w:szCs w:val="20"/>
          <w:lang w:val="es-ES"/>
        </w:rPr>
        <w:t xml:space="preserve"> la Dirección General de Economía y Finanzas</w:t>
      </w:r>
      <w:r w:rsidR="009C1E13">
        <w:rPr>
          <w:szCs w:val="20"/>
          <w:lang w:val="es-ES"/>
        </w:rPr>
        <w:t xml:space="preserve"> y al Consejo Superior Universitario</w:t>
      </w:r>
      <w:r w:rsidR="009C1E13" w:rsidRPr="003C02A1">
        <w:rPr>
          <w:szCs w:val="20"/>
          <w:lang w:val="es-ES"/>
        </w:rPr>
        <w:t xml:space="preserve"> </w:t>
      </w:r>
      <w:r w:rsidR="009C1E13">
        <w:rPr>
          <w:szCs w:val="20"/>
          <w:lang w:val="es-ES"/>
        </w:rPr>
        <w:t>a sus efectos</w:t>
      </w:r>
      <w:r w:rsidR="009C1E13" w:rsidRPr="003C02A1">
        <w:rPr>
          <w:szCs w:val="20"/>
          <w:lang w:val="es-ES"/>
        </w:rPr>
        <w:t xml:space="preserve">; cumplido, </w:t>
      </w:r>
      <w:r w:rsidR="009C1E13">
        <w:rPr>
          <w:szCs w:val="20"/>
          <w:lang w:val="es-ES"/>
        </w:rPr>
        <w:t>vuelva al Departamento de Ciencias e Ingeniería de la Computación</w:t>
      </w:r>
      <w:r w:rsidR="009C1E13" w:rsidRPr="003C02A1">
        <w:rPr>
          <w:szCs w:val="20"/>
          <w:lang w:val="es-ES"/>
        </w:rPr>
        <w:t>.-</w:t>
      </w:r>
    </w:p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Pr="009C1E13" w:rsidRDefault="00212191" w:rsidP="00DB5779">
      <w:pPr>
        <w:spacing w:line="260" w:lineRule="exact"/>
        <w:jc w:val="both"/>
        <w:rPr>
          <w:b/>
          <w:bCs/>
          <w:lang w:val="es-ES_tradnl"/>
        </w:rPr>
      </w:pPr>
    </w:p>
    <w:sectPr w:rsidR="00212191" w:rsidRPr="009C1E13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9D6" w:rsidRDefault="009A09D6" w:rsidP="00A46215">
      <w:r>
        <w:separator/>
      </w:r>
    </w:p>
  </w:endnote>
  <w:endnote w:type="continuationSeparator" w:id="1">
    <w:p w:rsidR="009A09D6" w:rsidRDefault="009A09D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9D6" w:rsidRDefault="009A09D6" w:rsidP="00A46215">
      <w:r>
        <w:separator/>
      </w:r>
    </w:p>
  </w:footnote>
  <w:footnote w:type="continuationSeparator" w:id="1">
    <w:p w:rsidR="009A09D6" w:rsidRDefault="009A09D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366A5"/>
    <w:rsid w:val="00042B18"/>
    <w:rsid w:val="000514D3"/>
    <w:rsid w:val="0005605D"/>
    <w:rsid w:val="00060751"/>
    <w:rsid w:val="00065416"/>
    <w:rsid w:val="00092F54"/>
    <w:rsid w:val="0009757E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3640"/>
    <w:rsid w:val="0014524A"/>
    <w:rsid w:val="00146028"/>
    <w:rsid w:val="00146426"/>
    <w:rsid w:val="001476E4"/>
    <w:rsid w:val="001500F6"/>
    <w:rsid w:val="00153DF2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A6064"/>
    <w:rsid w:val="001B1E0B"/>
    <w:rsid w:val="001B1FD8"/>
    <w:rsid w:val="001B4028"/>
    <w:rsid w:val="001C6BC9"/>
    <w:rsid w:val="001C6EF9"/>
    <w:rsid w:val="001C7532"/>
    <w:rsid w:val="001D07F6"/>
    <w:rsid w:val="001D0CFD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6E0B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47330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480"/>
    <w:rsid w:val="002D3F29"/>
    <w:rsid w:val="002D4255"/>
    <w:rsid w:val="002D75BD"/>
    <w:rsid w:val="002E483C"/>
    <w:rsid w:val="002E5436"/>
    <w:rsid w:val="002F1D56"/>
    <w:rsid w:val="002F267A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2B8C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AF5"/>
    <w:rsid w:val="0038569F"/>
    <w:rsid w:val="003860F0"/>
    <w:rsid w:val="00391F22"/>
    <w:rsid w:val="00394B72"/>
    <w:rsid w:val="003A15E3"/>
    <w:rsid w:val="003A60F7"/>
    <w:rsid w:val="003A7030"/>
    <w:rsid w:val="003B55BD"/>
    <w:rsid w:val="003B6034"/>
    <w:rsid w:val="003C02A1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0807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9678A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2417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2EF2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4777D"/>
    <w:rsid w:val="00651B1F"/>
    <w:rsid w:val="0065316A"/>
    <w:rsid w:val="006546C2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6D6F"/>
    <w:rsid w:val="00697D14"/>
    <w:rsid w:val="006A45D2"/>
    <w:rsid w:val="006A6BB3"/>
    <w:rsid w:val="006B03C9"/>
    <w:rsid w:val="006B0BCB"/>
    <w:rsid w:val="006B1BAC"/>
    <w:rsid w:val="006B1C68"/>
    <w:rsid w:val="006B5AB9"/>
    <w:rsid w:val="006B5C75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9D6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A50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12E"/>
    <w:rsid w:val="00801663"/>
    <w:rsid w:val="00806412"/>
    <w:rsid w:val="00810164"/>
    <w:rsid w:val="00811C74"/>
    <w:rsid w:val="0081283A"/>
    <w:rsid w:val="00814AD4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65A28"/>
    <w:rsid w:val="00873B29"/>
    <w:rsid w:val="0087434A"/>
    <w:rsid w:val="00876A88"/>
    <w:rsid w:val="00885843"/>
    <w:rsid w:val="00886D3F"/>
    <w:rsid w:val="008944CB"/>
    <w:rsid w:val="008A0C85"/>
    <w:rsid w:val="008A2E14"/>
    <w:rsid w:val="008A6865"/>
    <w:rsid w:val="008B343C"/>
    <w:rsid w:val="008B74BE"/>
    <w:rsid w:val="008C004B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0C73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4472"/>
    <w:rsid w:val="009768CB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09D6"/>
    <w:rsid w:val="009A101F"/>
    <w:rsid w:val="009A14A5"/>
    <w:rsid w:val="009A5252"/>
    <w:rsid w:val="009A599E"/>
    <w:rsid w:val="009A64FF"/>
    <w:rsid w:val="009B149A"/>
    <w:rsid w:val="009B5A0D"/>
    <w:rsid w:val="009B6DDE"/>
    <w:rsid w:val="009C03EB"/>
    <w:rsid w:val="009C1E13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4F2"/>
    <w:rsid w:val="00A32DD0"/>
    <w:rsid w:val="00A33BC6"/>
    <w:rsid w:val="00A35468"/>
    <w:rsid w:val="00A419B0"/>
    <w:rsid w:val="00A43A8B"/>
    <w:rsid w:val="00A46215"/>
    <w:rsid w:val="00A525A4"/>
    <w:rsid w:val="00A53335"/>
    <w:rsid w:val="00A55547"/>
    <w:rsid w:val="00A55A7F"/>
    <w:rsid w:val="00A60EC2"/>
    <w:rsid w:val="00A64CCB"/>
    <w:rsid w:val="00A64EBE"/>
    <w:rsid w:val="00A64F7B"/>
    <w:rsid w:val="00A73DAF"/>
    <w:rsid w:val="00A8328C"/>
    <w:rsid w:val="00A8418E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AF7698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7988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C51F0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21FC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30F2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00D2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31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D66D6"/>
    <w:rsid w:val="00DE2274"/>
    <w:rsid w:val="00DE72ED"/>
    <w:rsid w:val="00DE7BB1"/>
    <w:rsid w:val="00DF0780"/>
    <w:rsid w:val="00DF49FE"/>
    <w:rsid w:val="00DF5FF9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7788D"/>
    <w:rsid w:val="00E834FA"/>
    <w:rsid w:val="00E94126"/>
    <w:rsid w:val="00E94428"/>
    <w:rsid w:val="00E947DC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1699F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442A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0727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2025-07-06T19:04:00Z</dcterms:created>
  <dcterms:modified xsi:type="dcterms:W3CDTF">2025-07-06T19:04:00Z</dcterms:modified>
</cp:coreProperties>
</file>