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420BED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CDCIC-12</w:t>
      </w:r>
      <w:r w:rsidR="004B1E84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420BED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AR"/>
        </w:rPr>
        <w:t>2018-117-APN-SECPU#MECCYT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</w:t>
      </w:r>
      <w:r w:rsidR="009B45C8">
        <w:rPr>
          <w:rFonts w:ascii="Times New Roman" w:hAnsi="Times New Roman"/>
          <w:color w:val="auto"/>
          <w:sz w:val="24"/>
          <w:szCs w:val="24"/>
          <w:lang w:eastAsia="es-AR"/>
        </w:rPr>
        <w:t>s</w:t>
      </w:r>
      <w:r w:rsidR="00F83C80">
        <w:rPr>
          <w:rFonts w:ascii="Times New Roman" w:hAnsi="Times New Roman"/>
          <w:color w:val="auto"/>
          <w:sz w:val="24"/>
          <w:szCs w:val="24"/>
          <w:lang w:eastAsia="es-AR"/>
        </w:rPr>
        <w:t>, aceptados por Resolución CSU-045/19;</w:t>
      </w:r>
    </w:p>
    <w:p w:rsidR="00F83C80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D26948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La Resolución CSU-216/19 que establece </w:t>
      </w:r>
      <w:r w:rsidRPr="00F83C80">
        <w:rPr>
          <w:rFonts w:ascii="Times New Roman" w:hAnsi="Times New Roman"/>
          <w:color w:val="auto"/>
          <w:sz w:val="24"/>
          <w:szCs w:val="24"/>
          <w:lang w:eastAsia="es-AR"/>
        </w:rPr>
        <w:t>el monto que percibirán los tutores en retribución por sus funciones;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y</w:t>
      </w:r>
    </w:p>
    <w:p w:rsidR="00F83C80" w:rsidRPr="00B83CA8" w:rsidRDefault="00F83C80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mismo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ulando las decisiones conjuntas;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dicho proyecto; </w:t>
      </w: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es necesario designar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tendrá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98081B" w:rsidRDefault="0098081B" w:rsidP="00F83C80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adecuadas para desempeñarse como tutores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Nexos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A461BD" w:rsidRDefault="00A461BD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midad, en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su reunión de fecha 28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mayo de 2019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Default="0098081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F83C80" w:rsidRPr="00BF5A8E" w:rsidRDefault="00F83C80" w:rsidP="00F83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lastRenderedPageBreak/>
        <w:t>///CDCIC-12</w:t>
      </w:r>
      <w:r w:rsidR="004B1E84">
        <w:rPr>
          <w:rFonts w:ascii="Times New Roman" w:hAnsi="Times New Roman"/>
          <w:b/>
          <w:color w:val="auto"/>
          <w:sz w:val="24"/>
          <w:szCs w:val="24"/>
          <w:lang w:eastAsia="es-AR"/>
        </w:rPr>
        <w:t>9</w:t>
      </w: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t>/19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98081B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de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junio y hasta el 30 de septiembre de 2019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, a: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4E424B" w:rsidRPr="0098081B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98081B" w:rsidRDefault="00F768BF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Ingeniera 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María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Virginia Sabando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13432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225F15" w:rsidRPr="0098081B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Federico Joaquí</w:t>
      </w:r>
      <w:r w:rsidR="00F768BF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13680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F5A8E" w:rsidRPr="0098081B" w:rsidRDefault="00F83C80" w:rsidP="0098081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Diego Ramiro García (Leg. 9924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627F" w:rsidRPr="0098081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percibirá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una suma fija mensual, no remunerativa y no bonificable, de Pesos Dos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Mil Novecientos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($ 2.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900.-).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Regístrese; comuníquese; pase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Mesa General de Entradas para su caratulación, 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gírese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,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tome razón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Dirección General de Personal;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3F686B"/>
    <w:rsid w:val="00402D5F"/>
    <w:rsid w:val="00420BED"/>
    <w:rsid w:val="004341D8"/>
    <w:rsid w:val="0043739E"/>
    <w:rsid w:val="0045645B"/>
    <w:rsid w:val="00457A1A"/>
    <w:rsid w:val="004B1E84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2025-07-06T19:14:00Z</dcterms:created>
  <dcterms:modified xsi:type="dcterms:W3CDTF">2025-07-06T19:14:00Z</dcterms:modified>
</cp:coreProperties>
</file>