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482D78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CDCIC-180</w:t>
      </w:r>
      <w:r w:rsidR="00B52A85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B52A85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 w:rsidR="008C7E46">
        <w:rPr>
          <w:rStyle w:val="textoComun"/>
          <w:rFonts w:ascii="Times New Roman" w:hAnsi="Times New Roman" w:cs="Times New Roman"/>
        </w:rPr>
        <w:t>presentada por la</w:t>
      </w:r>
      <w:r w:rsidR="006E4CD2" w:rsidRPr="006E4CD2"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Dr</w:t>
      </w:r>
      <w:r w:rsidR="008C7E46">
        <w:rPr>
          <w:rStyle w:val="textoComun"/>
          <w:rFonts w:ascii="Times New Roman" w:hAnsi="Times New Roman" w:cs="Times New Roman"/>
        </w:rPr>
        <w:t xml:space="preserve">a. Ana Lucía </w:t>
      </w:r>
      <w:proofErr w:type="spellStart"/>
      <w:r w:rsidR="008C7E46">
        <w:rPr>
          <w:rStyle w:val="textoComun"/>
          <w:rFonts w:ascii="Times New Roman" w:hAnsi="Times New Roman" w:cs="Times New Roman"/>
        </w:rPr>
        <w:t>Nicolini</w:t>
      </w:r>
      <w:proofErr w:type="spellEnd"/>
      <w:r w:rsidR="008C7E46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8C7E46">
        <w:rPr>
          <w:rStyle w:val="textoComun"/>
          <w:rFonts w:ascii="Times New Roman" w:hAnsi="Times New Roman" w:cs="Times New Roman"/>
        </w:rPr>
        <w:t>Leg</w:t>
      </w:r>
      <w:proofErr w:type="spellEnd"/>
      <w:r w:rsidR="008C7E46">
        <w:rPr>
          <w:rStyle w:val="textoComun"/>
          <w:rFonts w:ascii="Times New Roman" w:hAnsi="Times New Roman" w:cs="Times New Roman"/>
        </w:rPr>
        <w:t>. 13257*Cargo de Planta 27029006</w:t>
      </w:r>
      <w:r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8C7E46">
        <w:rPr>
          <w:rStyle w:val="textoComun"/>
          <w:rFonts w:ascii="Times New Roman" w:hAnsi="Times New Roman" w:cs="Times New Roman"/>
        </w:rPr>
        <w:t>Estructuras de Datos” (cód</w:t>
      </w:r>
      <w:r w:rsidR="00482D78">
        <w:rPr>
          <w:rStyle w:val="textoComun"/>
          <w:rFonts w:ascii="Times New Roman" w:hAnsi="Times New Roman" w:cs="Times New Roman"/>
        </w:rPr>
        <w:t>. 7655) a partir del 01 de octubre de 2019 y hasta el 31 de marzo de 2020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482D78">
        <w:rPr>
          <w:rStyle w:val="textoComun"/>
          <w:rFonts w:ascii="Times New Roman" w:hAnsi="Times New Roman" w:cs="Times New Roman"/>
        </w:rPr>
        <w:t>su reunión ordinaria de fecha 12 de julio</w:t>
      </w:r>
      <w:r w:rsidR="00B52A85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8C7E4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27029006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que su titular, </w:t>
      </w:r>
      <w:r w:rsidR="008C7E46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Dr</w:t>
      </w:r>
      <w:r w:rsidR="008C7E46">
        <w:rPr>
          <w:rFonts w:ascii="Times New Roman" w:hAnsi="Times New Roman" w:cs="Times New Roman"/>
          <w:b/>
          <w:sz w:val="24"/>
          <w:szCs w:val="24"/>
          <w:lang w:val="es-ES_tradnl"/>
        </w:rPr>
        <w:t>a. Ana Lucía NICOLINI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8C7E4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8C7E4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13257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solicitara licencia sin</w:t>
      </w:r>
      <w:r w:rsidR="00482D78">
        <w:rPr>
          <w:rFonts w:ascii="Times New Roman" w:hAnsi="Times New Roman" w:cs="Times New Roman"/>
          <w:sz w:val="24"/>
          <w:szCs w:val="24"/>
          <w:lang w:val="es-ES_tradnl"/>
        </w:rPr>
        <w:t xml:space="preserve"> goce de haberes (Res. CDCIC-172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/19)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482D78">
        <w:rPr>
          <w:rFonts w:ascii="Times New Roman" w:hAnsi="Times New Roman" w:cs="Times New Roman"/>
          <w:sz w:val="24"/>
          <w:szCs w:val="24"/>
          <w:lang w:val="es-ES_tradnl"/>
        </w:rPr>
        <w:t>octubre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 w:rsidR="00482D78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bookmarkStart w:id="0" w:name="_GoBack"/>
      <w:bookmarkEnd w:id="0"/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de 2019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C4B87"/>
    <w:rsid w:val="00690C9A"/>
    <w:rsid w:val="006E4CD2"/>
    <w:rsid w:val="007453B7"/>
    <w:rsid w:val="00834DC4"/>
    <w:rsid w:val="008C1377"/>
    <w:rsid w:val="008C7E46"/>
    <w:rsid w:val="008E38FA"/>
    <w:rsid w:val="00927E9D"/>
    <w:rsid w:val="00963345"/>
    <w:rsid w:val="009F2DC8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dcterms:created xsi:type="dcterms:W3CDTF">2018-04-09T20:51:00Z</dcterms:created>
  <dcterms:modified xsi:type="dcterms:W3CDTF">2019-07-16T16:29:00Z</dcterms:modified>
  <cp:category/>
</cp:coreProperties>
</file>