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2B7E7E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CDCIC-249</w:t>
      </w:r>
      <w:r w:rsidR="00A31E93">
        <w:rPr>
          <w:rStyle w:val="textoNegrita"/>
          <w:rFonts w:ascii="Times New Roman" w:hAnsi="Times New Roman" w:cs="Times New Roman"/>
        </w:rPr>
        <w:t>/20</w:t>
      </w:r>
    </w:p>
    <w:p w:rsidR="00C55E22" w:rsidRPr="003D6FAB" w:rsidRDefault="002B7E7E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0295</w:t>
      </w:r>
      <w:r w:rsidR="003F0145">
        <w:rPr>
          <w:rStyle w:val="textoNegrita"/>
          <w:rFonts w:ascii="Times New Roman" w:hAnsi="Times New Roman" w:cs="Times New Roman"/>
        </w:rPr>
        <w:t>/2020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A31E93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28 de 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 w:rsidR="003F0145"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2B7E7E">
        <w:rPr>
          <w:rStyle w:val="textoComun"/>
          <w:rFonts w:ascii="Times New Roman" w:hAnsi="Times New Roman" w:cs="Times New Roman"/>
        </w:rPr>
        <w:t>. Matías I. Ríos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 w:rsidR="002B7E7E">
        <w:rPr>
          <w:rStyle w:val="textoNegrita"/>
          <w:rFonts w:ascii="Times New Roman" w:hAnsi="Times New Roman" w:cs="Times New Roman"/>
        </w:rPr>
        <w:t xml:space="preserve">Teoría de la </w:t>
      </w:r>
      <w:proofErr w:type="spellStart"/>
      <w:r w:rsidR="002B7E7E">
        <w:rPr>
          <w:rStyle w:val="textoNegrita"/>
          <w:rFonts w:ascii="Times New Roman" w:hAnsi="Times New Roman" w:cs="Times New Roman"/>
        </w:rPr>
        <w:t>Computabilidad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A31E93">
        <w:rPr>
          <w:rStyle w:val="textoComun"/>
          <w:rFonts w:ascii="Times New Roman" w:hAnsi="Times New Roman" w:cs="Times New Roman"/>
        </w:rPr>
        <w:t xml:space="preserve"> su reunión de fecha 15 de diciembre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A31E9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1°: 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3F0145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2B7E7E">
        <w:rPr>
          <w:rStyle w:val="textoNegrita"/>
          <w:rFonts w:ascii="Times New Roman" w:hAnsi="Times New Roman" w:cs="Times New Roman"/>
        </w:rPr>
        <w:t>. Matías Ismael RIOS (</w:t>
      </w:r>
      <w:proofErr w:type="spellStart"/>
      <w:r w:rsidR="002B7E7E">
        <w:rPr>
          <w:rStyle w:val="textoNegrita"/>
          <w:rFonts w:ascii="Times New Roman" w:hAnsi="Times New Roman" w:cs="Times New Roman"/>
        </w:rPr>
        <w:t>Leg</w:t>
      </w:r>
      <w:proofErr w:type="spellEnd"/>
      <w:r w:rsidR="002B7E7E">
        <w:rPr>
          <w:rStyle w:val="textoNegrita"/>
          <w:rFonts w:ascii="Times New Roman" w:hAnsi="Times New Roman" w:cs="Times New Roman"/>
        </w:rPr>
        <w:t>. 15318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2B7E7E">
        <w:rPr>
          <w:rStyle w:val="textoNegrita"/>
          <w:rFonts w:ascii="Times New Roman" w:hAnsi="Times New Roman" w:cs="Times New Roman"/>
        </w:rPr>
        <w:t xml:space="preserve"> Planta 27027289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3F0145">
        <w:rPr>
          <w:rStyle w:val="textoComun"/>
          <w:rFonts w:ascii="Times New Roman" w:hAnsi="Times New Roman" w:cs="Times New Roman"/>
        </w:rPr>
        <w:t>I</w:t>
      </w:r>
      <w:r w:rsidR="00EA1902" w:rsidRPr="003D6FAB">
        <w:rPr>
          <w:rStyle w:val="textoComun"/>
          <w:rFonts w:ascii="Times New Roman" w:hAnsi="Times New Roman" w:cs="Times New Roman"/>
        </w:rPr>
        <w:t>I</w:t>
      </w:r>
      <w:r w:rsidR="003F0145">
        <w:rPr>
          <w:rStyle w:val="textoComun"/>
          <w:rFonts w:ascii="Times New Roman" w:hAnsi="Times New Roman" w:cs="Times New Roman"/>
        </w:rPr>
        <w:t>, Disciplina: Teoría de Ciencias de la Computación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2B7E7E">
        <w:rPr>
          <w:rStyle w:val="textoNegrita"/>
          <w:rFonts w:ascii="Times New Roman" w:hAnsi="Times New Roman" w:cs="Times New Roman"/>
        </w:rPr>
        <w:t xml:space="preserve">“Teorías de la </w:t>
      </w:r>
      <w:proofErr w:type="spellStart"/>
      <w:r w:rsidR="002B7E7E">
        <w:rPr>
          <w:rStyle w:val="textoNegrita"/>
          <w:rFonts w:ascii="Times New Roman" w:hAnsi="Times New Roman" w:cs="Times New Roman"/>
        </w:rPr>
        <w:t>Computabilidad</w:t>
      </w:r>
      <w:proofErr w:type="spellEnd"/>
      <w:r w:rsidR="002B7E7E">
        <w:rPr>
          <w:rStyle w:val="textoNegrita"/>
          <w:rFonts w:ascii="Times New Roman" w:hAnsi="Times New Roman" w:cs="Times New Roman"/>
        </w:rPr>
        <w:t>” (Cód. 7949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la Computación, a partir del 01 de marzo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31 de diciembre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</w:t>
      </w:r>
      <w:r w:rsidRPr="003D6FAB">
        <w:rPr>
          <w:rStyle w:val="textoComun"/>
          <w:rFonts w:ascii="Times New Roman" w:hAnsi="Times New Roman" w:cs="Times New Roman"/>
        </w:rPr>
        <w:t>concurso. -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A73A2A" w:rsidRPr="003D6FAB" w:rsidRDefault="00A31E9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r w:rsidRPr="003D6FAB">
        <w:rPr>
          <w:rStyle w:val="textoComun"/>
          <w:rFonts w:ascii="Times New Roman" w:hAnsi="Times New Roman" w:cs="Times New Roman"/>
        </w:rPr>
        <w:t>archívese. -----------------------------------------</w:t>
      </w:r>
      <w:r w:rsidR="00AE5419">
        <w:rPr>
          <w:rStyle w:val="textoComun"/>
          <w:rFonts w:ascii="Times New Roman" w:hAnsi="Times New Roman" w:cs="Times New Roman"/>
        </w:rPr>
        <w:t>--------</w:t>
      </w:r>
      <w:bookmarkStart w:id="0" w:name="_GoBack"/>
      <w:bookmarkEnd w:id="0"/>
    </w:p>
    <w:sectPr w:rsidR="00A73A2A" w:rsidRPr="003D6FAB" w:rsidSect="00A31E93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34D29"/>
    <w:rsid w:val="002B4CD1"/>
    <w:rsid w:val="002B7E7E"/>
    <w:rsid w:val="003C7040"/>
    <w:rsid w:val="003D6FAB"/>
    <w:rsid w:val="003F0145"/>
    <w:rsid w:val="00525174"/>
    <w:rsid w:val="005C4B87"/>
    <w:rsid w:val="00690C9A"/>
    <w:rsid w:val="007453B7"/>
    <w:rsid w:val="007A65BD"/>
    <w:rsid w:val="008C1377"/>
    <w:rsid w:val="00927E9D"/>
    <w:rsid w:val="00963345"/>
    <w:rsid w:val="009C30C6"/>
    <w:rsid w:val="009F2DC8"/>
    <w:rsid w:val="00A31E93"/>
    <w:rsid w:val="00A73A2A"/>
    <w:rsid w:val="00AE5419"/>
    <w:rsid w:val="00C55E22"/>
    <w:rsid w:val="00CC2440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90B8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24</cp:revision>
  <dcterms:created xsi:type="dcterms:W3CDTF">2018-03-20T16:11:00Z</dcterms:created>
  <dcterms:modified xsi:type="dcterms:W3CDTF">2021-02-03T12:39:00Z</dcterms:modified>
  <cp:category/>
</cp:coreProperties>
</file>