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7A6FAD">
        <w:rPr>
          <w:rFonts w:ascii="Times New Roman" w:hAnsi="Times New Roman"/>
          <w:b/>
          <w:snapToGrid w:val="0"/>
          <w:lang w:val="es-AR" w:eastAsia="es-ES"/>
        </w:rPr>
        <w:t>280/20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 xml:space="preserve">La nota </w:t>
      </w:r>
      <w:r w:rsidR="007A6FAD">
        <w:rPr>
          <w:rFonts w:ascii="Times New Roman" w:hAnsi="Times New Roman"/>
          <w:szCs w:val="24"/>
        </w:rPr>
        <w:t>elevada por el Dr. Martín L. Larrea</w:t>
      </w:r>
      <w:r w:rsidRPr="003835A4">
        <w:rPr>
          <w:rFonts w:ascii="Times New Roman" w:hAnsi="Times New Roman"/>
          <w:szCs w:val="24"/>
        </w:rPr>
        <w:t xml:space="preserve"> solicitando se rectifique la nota obtenida por </w:t>
      </w:r>
      <w:r>
        <w:rPr>
          <w:rFonts w:ascii="Times New Roman" w:hAnsi="Times New Roman"/>
          <w:szCs w:val="24"/>
        </w:rPr>
        <w:t>el</w:t>
      </w:r>
      <w:r w:rsidRPr="003835A4">
        <w:rPr>
          <w:rFonts w:ascii="Times New Roman" w:hAnsi="Times New Roman"/>
          <w:szCs w:val="24"/>
        </w:rPr>
        <w:t xml:space="preserve"> alumno </w:t>
      </w:r>
      <w:r w:rsidR="007A6FAD">
        <w:rPr>
          <w:rFonts w:ascii="Times New Roman" w:hAnsi="Times New Roman"/>
          <w:szCs w:val="24"/>
        </w:rPr>
        <w:t>Gonzalo Emanuel GIAMPIETRI (L.U. 108644</w:t>
      </w:r>
      <w:r w:rsidRPr="003835A4">
        <w:rPr>
          <w:rFonts w:ascii="Times New Roman" w:hAnsi="Times New Roman"/>
          <w:szCs w:val="24"/>
        </w:rPr>
        <w:t xml:space="preserve">), en el Acta de Examen </w:t>
      </w:r>
      <w:r w:rsidR="007A6FAD">
        <w:rPr>
          <w:rFonts w:ascii="Times New Roman" w:hAnsi="Times New Roman"/>
          <w:szCs w:val="24"/>
        </w:rPr>
        <w:t>CO2047216</w:t>
      </w:r>
      <w:r w:rsidRPr="003835A4">
        <w:rPr>
          <w:rFonts w:ascii="Times New Roman" w:hAnsi="Times New Roman"/>
          <w:szCs w:val="24"/>
        </w:rPr>
        <w:t xml:space="preserve">  de la asignatura </w:t>
      </w:r>
      <w:r w:rsidR="007A6FAD">
        <w:rPr>
          <w:rFonts w:ascii="Times New Roman" w:hAnsi="Times New Roman"/>
          <w:i/>
          <w:szCs w:val="24"/>
        </w:rPr>
        <w:t>Verificación y Validación de Software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el mencionado examen se </w:t>
      </w:r>
      <w:r w:rsidR="007A6FAD">
        <w:rPr>
          <w:rFonts w:ascii="Times New Roman" w:hAnsi="Times New Roman"/>
          <w:szCs w:val="24"/>
          <w:lang w:val="es-ES"/>
        </w:rPr>
        <w:t>halla registrado en el folio 216 del Libro 47</w:t>
      </w:r>
      <w:r w:rsidRPr="003835A4">
        <w:rPr>
          <w:rFonts w:ascii="Times New Roman" w:hAnsi="Times New Roman"/>
          <w:szCs w:val="24"/>
          <w:lang w:val="es-ES"/>
        </w:rPr>
        <w:t xml:space="preserve"> respectivamente de esta unidad académica;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>Que la Dirección General de Gestión Académica ha dispuesto que hasta tanto se apruebe un texto ordenado de procedimiento para la modificación de Actas de Exámenes, corresponde a los Departamentos Académicos dictar una Resolución para tal fin;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7A6FAD">
        <w:rPr>
          <w:rFonts w:ascii="Times New Roman" w:hAnsi="Times New Roman"/>
          <w:szCs w:val="24"/>
          <w:lang w:val="es-ES"/>
        </w:rPr>
        <w:t>probó, en su reunión de fecha 29 de diciembre de 2020</w:t>
      </w:r>
      <w:r>
        <w:rPr>
          <w:rFonts w:ascii="Times New Roman" w:hAnsi="Times New Roman"/>
          <w:szCs w:val="24"/>
          <w:lang w:val="es-ES"/>
        </w:rPr>
        <w:t>, dicha rectificación;</w:t>
      </w:r>
    </w:p>
    <w:p w:rsidR="00156922" w:rsidRDefault="00156922" w:rsidP="005D5720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3835A4" w:rsidRDefault="003835A4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Rectificar el </w:t>
      </w:r>
      <w:r w:rsidR="005D5720" w:rsidRPr="003835A4">
        <w:rPr>
          <w:rFonts w:ascii="Times New Roman" w:hAnsi="Times New Roman"/>
          <w:b/>
          <w:lang w:val="es-ES"/>
        </w:rPr>
        <w:t xml:space="preserve">Acta de </w:t>
      </w:r>
      <w:r w:rsidR="005D5720" w:rsidRPr="003835A4">
        <w:rPr>
          <w:rFonts w:ascii="Times New Roman" w:hAnsi="Times New Roman"/>
          <w:b/>
        </w:rPr>
        <w:t xml:space="preserve">Examen </w:t>
      </w:r>
      <w:r w:rsidR="007A6FAD">
        <w:rPr>
          <w:rFonts w:ascii="Times New Roman" w:hAnsi="Times New Roman"/>
          <w:b/>
          <w:szCs w:val="24"/>
        </w:rPr>
        <w:t>CO2047216</w:t>
      </w:r>
      <w:r w:rsidR="005D5720" w:rsidRPr="003835A4">
        <w:rPr>
          <w:rFonts w:ascii="Times New Roman" w:hAnsi="Times New Roman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de</w:t>
      </w:r>
      <w:r w:rsidR="005D5720" w:rsidRPr="003835A4">
        <w:rPr>
          <w:rFonts w:ascii="Times New Roman" w:hAnsi="Times New Roman"/>
        </w:rPr>
        <w:t xml:space="preserve"> la asignatura </w:t>
      </w:r>
      <w:r w:rsidR="007A6FAD">
        <w:rPr>
          <w:rFonts w:ascii="Times New Roman" w:hAnsi="Times New Roman"/>
          <w:i/>
        </w:rPr>
        <w:t>“Verificación y Validación de Software</w:t>
      </w:r>
      <w:r w:rsidR="00156922">
        <w:rPr>
          <w:rFonts w:ascii="Times New Roman" w:hAnsi="Times New Roman"/>
          <w:i/>
        </w:rPr>
        <w:t>”</w:t>
      </w:r>
      <w:r w:rsidR="007A6FAD">
        <w:rPr>
          <w:rFonts w:ascii="Times New Roman" w:hAnsi="Times New Roman"/>
        </w:rPr>
        <w:t xml:space="preserve"> (Cód. 7996</w:t>
      </w:r>
      <w:r w:rsidR="005D5720" w:rsidRPr="003835A4">
        <w:rPr>
          <w:rFonts w:ascii="Times New Roman" w:hAnsi="Times New Roman"/>
        </w:rPr>
        <w:t xml:space="preserve">), </w:t>
      </w:r>
      <w:r w:rsidR="005D5720" w:rsidRPr="003835A4">
        <w:rPr>
          <w:rFonts w:ascii="Times New Roman" w:hAnsi="Times New Roman"/>
          <w:lang w:val="es-ES"/>
        </w:rPr>
        <w:t xml:space="preserve">con el fin de consignar que la nota obtenida por el alumno </w:t>
      </w:r>
      <w:r w:rsidR="00156922">
        <w:rPr>
          <w:rFonts w:ascii="Times New Roman" w:hAnsi="Times New Roman"/>
          <w:b/>
          <w:szCs w:val="24"/>
        </w:rPr>
        <w:t>Gonz</w:t>
      </w:r>
      <w:r w:rsidR="007A6FAD">
        <w:rPr>
          <w:rFonts w:ascii="Times New Roman" w:hAnsi="Times New Roman"/>
          <w:b/>
          <w:szCs w:val="24"/>
        </w:rPr>
        <w:t>alo Emanuel GIAMPIETRI (L.U. 108644</w:t>
      </w:r>
      <w:r w:rsidR="005D5720" w:rsidRPr="003835A4">
        <w:rPr>
          <w:rFonts w:ascii="Times New Roman" w:hAnsi="Times New Roman"/>
          <w:b/>
          <w:szCs w:val="24"/>
        </w:rPr>
        <w:t>)</w:t>
      </w:r>
      <w:r w:rsidR="005D5720" w:rsidRPr="003835A4">
        <w:rPr>
          <w:rFonts w:ascii="Times New Roman" w:hAnsi="Times New Roman"/>
          <w:szCs w:val="24"/>
        </w:rPr>
        <w:t xml:space="preserve"> </w:t>
      </w:r>
      <w:r w:rsidR="005D5720" w:rsidRPr="003835A4">
        <w:rPr>
          <w:rFonts w:ascii="Times New Roman" w:hAnsi="Times New Roman"/>
        </w:rPr>
        <w:t xml:space="preserve">es </w:t>
      </w:r>
      <w:r w:rsidR="007A6FAD">
        <w:rPr>
          <w:rFonts w:ascii="Times New Roman" w:hAnsi="Times New Roman"/>
          <w:b/>
        </w:rPr>
        <w:t>nueve (09</w:t>
      </w:r>
      <w:r w:rsidR="005D5720" w:rsidRPr="003835A4">
        <w:rPr>
          <w:rFonts w:ascii="Times New Roman" w:hAnsi="Times New Roman"/>
          <w:b/>
        </w:rPr>
        <w:t>)</w:t>
      </w:r>
      <w:r w:rsidR="005D5720" w:rsidRPr="003835A4">
        <w:rPr>
          <w:rFonts w:ascii="Times New Roman" w:hAnsi="Times New Roman"/>
        </w:rPr>
        <w:t>.-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3835A4" w:rsidRDefault="00156922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5D5720" w:rsidRPr="003835A4">
        <w:rPr>
          <w:rFonts w:ascii="Times New Roman" w:hAnsi="Times New Roman"/>
          <w:lang w:val="es-ES"/>
        </w:rPr>
        <w:t>Regístrese, pase a la Dirección General de Gestión Académica para su conocimiento y demás efectos.---------------------------------------------</w:t>
      </w:r>
      <w:r>
        <w:rPr>
          <w:rFonts w:ascii="Times New Roman" w:hAnsi="Times New Roman"/>
          <w:lang w:val="es-ES"/>
        </w:rPr>
        <w:t>-------------------------------</w:t>
      </w:r>
      <w:r w:rsidRPr="003835A4">
        <w:rPr>
          <w:rFonts w:ascii="Times New Roman" w:hAnsi="Times New Roman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A6FAD"/>
    <w:rsid w:val="00820449"/>
    <w:rsid w:val="00820F9F"/>
    <w:rsid w:val="00830C8E"/>
    <w:rsid w:val="00857B35"/>
    <w:rsid w:val="00870F1F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3566B"/>
    <w:rsid w:val="00C55EEA"/>
    <w:rsid w:val="00C564A8"/>
    <w:rsid w:val="00C70EDE"/>
    <w:rsid w:val="00CA14DC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2025-07-06T19:41:00Z</dcterms:created>
  <dcterms:modified xsi:type="dcterms:W3CDTF">2025-07-06T19:41:00Z</dcterms:modified>
</cp:coreProperties>
</file>