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2610D">
        <w:rPr>
          <w:rStyle w:val="textoNegrita"/>
          <w:rFonts w:ascii="Times New Roman" w:hAnsi="Times New Roman" w:cs="Times New Roman"/>
        </w:rPr>
        <w:t>00</w:t>
      </w:r>
      <w:r w:rsidR="0095467D">
        <w:rPr>
          <w:rStyle w:val="textoNegrita"/>
          <w:rFonts w:ascii="Times New Roman" w:hAnsi="Times New Roman" w:cs="Times New Roman"/>
        </w:rPr>
        <w:t>6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215BFA">
        <w:rPr>
          <w:rStyle w:val="textoNegrita"/>
          <w:rFonts w:ascii="Times New Roman" w:hAnsi="Times New Roman" w:cs="Times New Roman"/>
        </w:rPr>
        <w:t xml:space="preserve"> 8 de abril de 2020</w:t>
      </w:r>
      <w:bookmarkStart w:id="0" w:name="_GoBack"/>
      <w:bookmarkEnd w:id="0"/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5467D">
        <w:rPr>
          <w:rFonts w:ascii="Times New Roman" w:hAnsi="Times New Roman" w:cs="Times New Roman"/>
          <w:sz w:val="24"/>
          <w:szCs w:val="24"/>
          <w:lang w:val="es-ES"/>
        </w:rPr>
        <w:t>La solicitud de equivalencias presentada por el alumno Francisco Brunner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95467D">
        <w:rPr>
          <w:rFonts w:ascii="Times New Roman" w:hAnsi="Times New Roman" w:cs="Times New Roman"/>
          <w:sz w:val="24"/>
          <w:szCs w:val="24"/>
          <w:lang w:val="es-ES"/>
        </w:rPr>
        <w:t>102242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D46EE4" w:rsidRDefault="00D46EE4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Brunner es alumno de </w:t>
      </w:r>
      <w:r w:rsidR="00D17A1B">
        <w:rPr>
          <w:rFonts w:ascii="Times New Roman" w:hAnsi="Times New Roman" w:cs="Times New Roman"/>
          <w:sz w:val="24"/>
          <w:szCs w:val="24"/>
        </w:rPr>
        <w:t xml:space="preserve">la carrera Ingeniería en Sistemas de Computación Plan 2007; </w:t>
      </w:r>
    </w:p>
    <w:p w:rsidR="00D46EE4" w:rsidRDefault="00F345D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D17A1B">
        <w:rPr>
          <w:rFonts w:ascii="Times New Roman" w:hAnsi="Times New Roman" w:cs="Times New Roman"/>
          <w:sz w:val="24"/>
          <w:szCs w:val="24"/>
        </w:rPr>
        <w:t>dicho plan de estudios</w:t>
      </w:r>
      <w:r>
        <w:rPr>
          <w:rFonts w:ascii="Times New Roman" w:hAnsi="Times New Roman" w:cs="Times New Roman"/>
          <w:sz w:val="24"/>
          <w:szCs w:val="24"/>
        </w:rPr>
        <w:t xml:space="preserve"> contempla la realización por parte de sus alumnos, de cuatro (04) materias optativas de </w:t>
      </w:r>
      <w:r w:rsidR="00D46EE4">
        <w:rPr>
          <w:rFonts w:ascii="Times New Roman" w:hAnsi="Times New Roman" w:cs="Times New Roman"/>
          <w:sz w:val="24"/>
          <w:szCs w:val="24"/>
        </w:rPr>
        <w:t xml:space="preserve">4 horas semanales; </w:t>
      </w:r>
    </w:p>
    <w:p w:rsidR="00A53001" w:rsidRDefault="00D46EE4" w:rsidP="00A5300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las optativas de 8 horas semanales pueden ser consideradas como equivalentes de </w:t>
      </w:r>
      <w:r w:rsidR="00A53001">
        <w:rPr>
          <w:rFonts w:ascii="Times New Roman" w:hAnsi="Times New Roman" w:cs="Times New Roman"/>
          <w:sz w:val="24"/>
          <w:szCs w:val="24"/>
        </w:rPr>
        <w:t>dichas asignaturas</w:t>
      </w:r>
      <w:r>
        <w:rPr>
          <w:rFonts w:ascii="Times New Roman" w:hAnsi="Times New Roman" w:cs="Times New Roman"/>
          <w:sz w:val="24"/>
          <w:szCs w:val="24"/>
        </w:rPr>
        <w:t xml:space="preserve"> de 4 horas semanales</w:t>
      </w:r>
      <w:r w:rsidR="00A53001">
        <w:rPr>
          <w:rFonts w:ascii="Times New Roman" w:hAnsi="Times New Roman" w:cs="Times New Roman"/>
          <w:sz w:val="24"/>
          <w:szCs w:val="24"/>
        </w:rPr>
        <w:t>;</w:t>
      </w:r>
    </w:p>
    <w:p w:rsidR="00D46EE4" w:rsidRDefault="00D46EE4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del Consejo Departamental otorgar equivalencias entre asignaturas, </w:t>
      </w:r>
      <w:r w:rsidR="00A53001">
        <w:rPr>
          <w:rFonts w:ascii="Times New Roman" w:hAnsi="Times New Roman" w:cs="Times New Roman"/>
          <w:sz w:val="24"/>
          <w:szCs w:val="24"/>
        </w:rPr>
        <w:t>es necesario adoptar procedimientos provisorios</w:t>
      </w:r>
      <w:r w:rsidR="00D17A1B" w:rsidRPr="00D17A1B">
        <w:rPr>
          <w:rFonts w:ascii="Times New Roman" w:hAnsi="Times New Roman" w:cs="Times New Roman"/>
          <w:sz w:val="24"/>
          <w:szCs w:val="24"/>
        </w:rPr>
        <w:t xml:space="preserve"> </w:t>
      </w:r>
      <w:r w:rsidR="00A53001" w:rsidRPr="00D17A1B">
        <w:rPr>
          <w:rFonts w:ascii="Times New Roman" w:hAnsi="Times New Roman" w:cs="Times New Roman"/>
          <w:sz w:val="24"/>
          <w:szCs w:val="24"/>
        </w:rPr>
        <w:t>que aseguren</w:t>
      </w:r>
      <w:r w:rsidR="00A53001"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</w:t>
      </w:r>
      <w:r w:rsidR="00D17A1B">
        <w:rPr>
          <w:rFonts w:ascii="Times New Roman" w:hAnsi="Times New Roman" w:cs="Times New Roman"/>
          <w:sz w:val="24"/>
          <w:szCs w:val="24"/>
        </w:rPr>
        <w:t xml:space="preserve"> la</w:t>
      </w:r>
      <w:r w:rsidR="00A53001">
        <w:rPr>
          <w:rFonts w:ascii="Times New Roman" w:hAnsi="Times New Roman" w:cs="Times New Roman"/>
          <w:sz w:val="24"/>
          <w:szCs w:val="24"/>
        </w:rPr>
        <w:t xml:space="preserve"> </w:t>
      </w:r>
      <w:r w:rsidR="00D17A1B"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 w:rsidR="00A53001">
        <w:rPr>
          <w:rFonts w:ascii="Times New Roman" w:hAnsi="Times New Roman" w:cs="Times New Roman"/>
          <w:sz w:val="24"/>
          <w:szCs w:val="24"/>
        </w:rPr>
        <w:t>;</w:t>
      </w:r>
    </w:p>
    <w:p w:rsidR="00D6036A" w:rsidRDefault="00D6036A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POR ELLO,</w:t>
      </w: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ab/>
      </w:r>
    </w:p>
    <w:p w:rsidR="00D6036A" w:rsidRPr="00D6036A" w:rsidRDefault="0011391C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 xml:space="preserve">            </w:t>
      </w:r>
      <w:r w:rsidR="00D6036A" w:rsidRPr="00D6036A"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>EL DIRECTOR DECANO DEL DEPARTAMENTO DE CIENCIAS E INGENIERÍA DE LA COMPUTACIÓN “AD REFERÉNDUM” DEL CONSEJO DEPARTAMENTAL</w:t>
      </w:r>
    </w:p>
    <w:p w:rsidR="00A24805" w:rsidRDefault="00A24805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RESUELVE:</w:t>
      </w:r>
    </w:p>
    <w:p w:rsidR="00B22D00" w:rsidRPr="00D6036A" w:rsidRDefault="00B22D00" w:rsidP="00D6036A">
      <w:pPr>
        <w:rPr>
          <w:rFonts w:ascii="Times New Roman" w:hAnsi="Times New Roman" w:cs="Times New Roman"/>
          <w:b/>
          <w:sz w:val="24"/>
          <w:szCs w:val="24"/>
        </w:rPr>
      </w:pP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="00240816">
        <w:rPr>
          <w:rStyle w:val="textoComun"/>
          <w:rFonts w:ascii="Times New Roman" w:hAnsi="Times New Roman" w:cs="Times New Roman"/>
        </w:rPr>
        <w:t xml:space="preserve"> Otorgar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240816">
        <w:rPr>
          <w:rFonts w:ascii="Times New Roman" w:hAnsi="Times New Roman" w:cs="Times New Roman"/>
          <w:b/>
          <w:sz w:val="24"/>
          <w:szCs w:val="24"/>
          <w:lang w:val="es-ES_tradnl"/>
        </w:rPr>
        <w:t>Francisco BRUNNER (LU: 102242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40816">
        <w:rPr>
          <w:rFonts w:ascii="Times New Roman" w:hAnsi="Times New Roman" w:cs="Times New Roman"/>
          <w:sz w:val="24"/>
          <w:szCs w:val="24"/>
          <w:lang w:val="es-ES_tradnl"/>
        </w:rPr>
        <w:t xml:space="preserve"> las equivalencias </w:t>
      </w:r>
      <w:r w:rsidR="00240816" w:rsidRPr="00217E44">
        <w:rPr>
          <w:rStyle w:val="textoComun"/>
          <w:rFonts w:ascii="Times New Roman" w:hAnsi="Times New Roman" w:cs="Times New Roman"/>
        </w:rPr>
        <w:t>que</w:t>
      </w:r>
      <w:r w:rsidR="00217E44" w:rsidRPr="00CE6BF4">
        <w:rPr>
          <w:rStyle w:val="textoComun"/>
          <w:rFonts w:ascii="Times New Roman" w:hAnsi="Times New Roman" w:cs="Times New Roman"/>
        </w:rPr>
        <w:t xml:space="preserve"> se detalla</w:t>
      </w:r>
      <w:r w:rsidR="00240816">
        <w:rPr>
          <w:rStyle w:val="textoComun"/>
          <w:rFonts w:ascii="Times New Roman" w:hAnsi="Times New Roman" w:cs="Times New Roman"/>
        </w:rPr>
        <w:t>n</w:t>
      </w:r>
      <w:r w:rsidR="00217E44" w:rsidRPr="00CE6BF4">
        <w:rPr>
          <w:rStyle w:val="textoComun"/>
          <w:rFonts w:ascii="Times New Roman" w:hAnsi="Times New Roman" w:cs="Times New Roman"/>
        </w:rPr>
        <w:t xml:space="preserve"> a continuación: </w:t>
      </w:r>
    </w:p>
    <w:p w:rsidR="00240816" w:rsidRDefault="00240816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935"/>
        <w:gridCol w:w="1599"/>
        <w:gridCol w:w="976"/>
        <w:gridCol w:w="1898"/>
        <w:gridCol w:w="1416"/>
      </w:tblGrid>
      <w:tr w:rsidR="00240816" w:rsidRPr="00240816" w:rsidTr="00240816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40816" w:rsidRPr="00240816" w:rsidTr="00240816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240816" w:rsidRPr="00240816" w:rsidTr="00240816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240816" w:rsidRPr="00240816" w:rsidTr="00240816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40816" w:rsidRPr="00240816" w:rsidTr="00240816">
        <w:trPr>
          <w:trHeight w:val="645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Internet de las Cosas. Sensores. Redes y Análisis Visual</w:t>
            </w:r>
          </w:p>
        </w:tc>
        <w:tc>
          <w:tcPr>
            <w:tcW w:w="15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40816" w:rsidRPr="00240816" w:rsidTr="00240816">
        <w:trPr>
          <w:trHeight w:val="540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24805" w:rsidRPr="00750686" w:rsidRDefault="00750686" w:rsidP="001356BC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t>///</w:t>
      </w:r>
      <w:r w:rsidR="00A24805" w:rsidRPr="00750686">
        <w:rPr>
          <w:rFonts w:ascii="Times New Roman" w:hAnsi="Times New Roman" w:cs="Times New Roman"/>
          <w:b/>
          <w:sz w:val="24"/>
          <w:szCs w:val="24"/>
        </w:rPr>
        <w:t>DCIC-006/20</w:t>
      </w:r>
    </w:p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2110"/>
        <w:gridCol w:w="1536"/>
        <w:gridCol w:w="937"/>
        <w:gridCol w:w="1921"/>
        <w:gridCol w:w="1360"/>
      </w:tblGrid>
      <w:tr w:rsidR="00240816" w:rsidRPr="00240816" w:rsidTr="00240816">
        <w:trPr>
          <w:trHeight w:val="300"/>
        </w:trPr>
        <w:tc>
          <w:tcPr>
            <w:tcW w:w="8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40816" w:rsidRPr="00240816" w:rsidTr="00240816">
        <w:trPr>
          <w:trHeight w:val="300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240816" w:rsidRPr="00240816" w:rsidTr="00240816">
        <w:trPr>
          <w:trHeight w:val="300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240816" w:rsidRPr="00240816" w:rsidTr="00240816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40816" w:rsidRPr="00240816" w:rsidTr="00240816">
        <w:trPr>
          <w:trHeight w:val="300"/>
        </w:trPr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7564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Procesamiento de Imágenes IC</w:t>
            </w:r>
          </w:p>
        </w:tc>
        <w:tc>
          <w:tcPr>
            <w:tcW w:w="1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40816" w:rsidRPr="00240816" w:rsidTr="00240816">
        <w:trPr>
          <w:trHeight w:val="300"/>
        </w:trPr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240816" w:rsidRDefault="00240816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D6036A">
      <w:pgSz w:w="11870" w:h="16787"/>
      <w:pgMar w:top="2835" w:right="567" w:bottom="284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0A54C2"/>
    <w:rsid w:val="0011391C"/>
    <w:rsid w:val="001356BC"/>
    <w:rsid w:val="00135722"/>
    <w:rsid w:val="00142B22"/>
    <w:rsid w:val="00154066"/>
    <w:rsid w:val="0018248F"/>
    <w:rsid w:val="001F2137"/>
    <w:rsid w:val="00215BFA"/>
    <w:rsid w:val="00217E44"/>
    <w:rsid w:val="00240816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0686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5467D"/>
    <w:rsid w:val="00963345"/>
    <w:rsid w:val="0096734D"/>
    <w:rsid w:val="0097078B"/>
    <w:rsid w:val="009F2DC8"/>
    <w:rsid w:val="009F431F"/>
    <w:rsid w:val="00A24805"/>
    <w:rsid w:val="00A472A6"/>
    <w:rsid w:val="00A53001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17A1B"/>
    <w:rsid w:val="00D2610D"/>
    <w:rsid w:val="00D3284B"/>
    <w:rsid w:val="00D46EE4"/>
    <w:rsid w:val="00D6036A"/>
    <w:rsid w:val="00D76D09"/>
    <w:rsid w:val="00E403B2"/>
    <w:rsid w:val="00EA1902"/>
    <w:rsid w:val="00EB3651"/>
    <w:rsid w:val="00EC279C"/>
    <w:rsid w:val="00F345D6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cp:lastPrinted>2019-10-16T17:03:00Z</cp:lastPrinted>
  <dcterms:created xsi:type="dcterms:W3CDTF">2019-11-01T16:48:00Z</dcterms:created>
  <dcterms:modified xsi:type="dcterms:W3CDTF">2020-04-13T15:46:00Z</dcterms:modified>
  <cp:category/>
</cp:coreProperties>
</file>