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D7" w:rsidRPr="004E39D7" w:rsidRDefault="00F840C7" w:rsidP="00F840C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CDCIC-021/22</w:t>
      </w: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4E39D7" w:rsidRPr="004E39D7" w:rsidRDefault="003F396C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0619</w:t>
      </w:r>
      <w:r w:rsidR="00F840C7">
        <w:rPr>
          <w:b/>
          <w:color w:val="000000"/>
          <w:lang w:val="es-ES"/>
        </w:rPr>
        <w:t>/22</w:t>
      </w: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4E39D7" w:rsidRPr="004E39D7" w:rsidRDefault="004E39D7" w:rsidP="00F840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</w:p>
    <w:p w:rsidR="004E39D7" w:rsidRPr="004E39D7" w:rsidRDefault="004E39D7" w:rsidP="00CF1FAF">
      <w:pPr>
        <w:spacing w:line="260" w:lineRule="exact"/>
        <w:jc w:val="right"/>
        <w:rPr>
          <w:lang w:val="es-ES"/>
        </w:rPr>
      </w:pPr>
    </w:p>
    <w:p w:rsidR="004E39D7" w:rsidRPr="004E39D7" w:rsidRDefault="004E39D7" w:rsidP="004E39D7">
      <w:pPr>
        <w:spacing w:line="260" w:lineRule="exact"/>
        <w:jc w:val="both"/>
        <w:rPr>
          <w:lang w:val="es-ES"/>
        </w:rPr>
      </w:pPr>
    </w:p>
    <w:p w:rsidR="004E39D7" w:rsidRPr="00F840C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F840C7" w:rsidRDefault="00F840C7" w:rsidP="00F840C7">
      <w:pPr>
        <w:ind w:firstLine="709"/>
        <w:jc w:val="both"/>
        <w:rPr>
          <w:lang w:val="es-AR" w:eastAsia="es-AR"/>
        </w:rPr>
      </w:pPr>
    </w:p>
    <w:p w:rsidR="004E39D7" w:rsidRPr="004E39D7" w:rsidRDefault="004E39D7" w:rsidP="00F840C7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4E39D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553A48" w:rsidRPr="004E39D7" w:rsidRDefault="00553A48" w:rsidP="004E39D7">
      <w:pPr>
        <w:jc w:val="both"/>
        <w:rPr>
          <w:b/>
          <w:lang w:val="es-ES_tradnl"/>
        </w:rPr>
      </w:pPr>
    </w:p>
    <w:p w:rsidR="004E39D7" w:rsidRPr="004E39D7" w:rsidRDefault="004E39D7" w:rsidP="00F840C7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4E39D7" w:rsidRPr="004E39D7" w:rsidRDefault="004E39D7" w:rsidP="00F840C7">
      <w:pPr>
        <w:jc w:val="both"/>
        <w:rPr>
          <w:lang w:val="es-AR" w:eastAsia="es-AR"/>
        </w:rPr>
      </w:pPr>
    </w:p>
    <w:p w:rsidR="00F840C7" w:rsidRPr="005F5D1F" w:rsidRDefault="00F840C7" w:rsidP="00F840C7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>
        <w:rPr>
          <w:lang w:val="es-AR"/>
        </w:rPr>
        <w:t xml:space="preserve"> </w:t>
      </w:r>
      <w:r w:rsidRPr="005F5D1F">
        <w:rPr>
          <w:lang w:val="es-AR"/>
        </w:rPr>
        <w:t xml:space="preserve">Que se procedió a realizar un llamado a inscripción para la cobertura dicho cargo; </w:t>
      </w:r>
    </w:p>
    <w:p w:rsidR="00F840C7" w:rsidRPr="005F5D1F" w:rsidRDefault="00F840C7" w:rsidP="00F840C7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F840C7" w:rsidRPr="005F5D1F" w:rsidRDefault="00F840C7" w:rsidP="00F840C7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Dra. Paula Gonzalez como Profesor de Docencia de la asignatura “Introducción a la Operación de Computadoras Personales”; </w:t>
      </w:r>
    </w:p>
    <w:p w:rsidR="004E39D7" w:rsidRPr="00F840C7" w:rsidRDefault="00F840C7" w:rsidP="00F840C7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4E39D7" w:rsidRPr="004E39D7" w:rsidRDefault="0029075F" w:rsidP="00F840C7">
      <w:pPr>
        <w:ind w:firstLine="709"/>
        <w:rPr>
          <w:bCs/>
          <w:lang w:val="es-ES_tradnl" w:eastAsia="es-AR"/>
        </w:rPr>
      </w:pPr>
      <w:r w:rsidRPr="0029075F">
        <w:rPr>
          <w:bCs/>
          <w:lang w:val="es-ES_tradnl" w:eastAsia="es-AR"/>
        </w:rPr>
        <w:t>Que por resolución CSU-684</w:t>
      </w:r>
      <w:r w:rsidRPr="0029075F">
        <w:rPr>
          <w:lang w:val="es-ES_tradnl" w:eastAsia="es-AR"/>
        </w:rPr>
        <w:t>/21</w:t>
      </w:r>
      <w:r w:rsidR="004E39D7" w:rsidRPr="0029075F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Pr="0029075F">
        <w:rPr>
          <w:bCs/>
          <w:lang w:val="es-ES_tradnl" w:eastAsia="es-AR"/>
        </w:rPr>
        <w:t>la UNS durante el ejercicio 2022</w:t>
      </w:r>
      <w:r w:rsidR="004E39D7" w:rsidRPr="0029075F">
        <w:rPr>
          <w:bCs/>
          <w:lang w:val="es-ES_tradnl" w:eastAsia="es-AR"/>
        </w:rPr>
        <w:t>;</w:t>
      </w: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</w:p>
    <w:p w:rsidR="004E39D7" w:rsidRPr="004E39D7" w:rsidRDefault="004E39D7" w:rsidP="00F840C7">
      <w:pPr>
        <w:ind w:firstLine="709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 w:rsidR="00F840C7">
        <w:rPr>
          <w:bCs/>
          <w:lang w:val="es-ES_tradnl" w:eastAsia="es-AR"/>
        </w:rPr>
        <w:t>midad, en su reunión de fecha 22 de febrero de 2022</w:t>
      </w:r>
      <w:r w:rsidRPr="004E39D7">
        <w:rPr>
          <w:bCs/>
          <w:lang w:val="es-ES_tradnl" w:eastAsia="es-AR"/>
        </w:rPr>
        <w:t>, dicha asignación;</w:t>
      </w:r>
    </w:p>
    <w:p w:rsidR="004E39D7" w:rsidRPr="004E39D7" w:rsidRDefault="004E39D7" w:rsidP="004E39D7">
      <w:pPr>
        <w:jc w:val="both"/>
        <w:rPr>
          <w:bCs/>
          <w:lang w:val="es-ES_tradnl" w:eastAsia="es-AR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4E39D7" w:rsidRPr="004E39D7" w:rsidRDefault="004E39D7" w:rsidP="004E39D7">
      <w:pPr>
        <w:jc w:val="both"/>
        <w:rPr>
          <w:lang w:val="es-ES_tradnl"/>
        </w:rPr>
      </w:pPr>
    </w:p>
    <w:p w:rsidR="004E39D7" w:rsidRPr="004E39D7" w:rsidRDefault="004E39D7" w:rsidP="00F840C7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:rsidR="004E39D7" w:rsidRPr="004E39D7" w:rsidRDefault="004E39D7" w:rsidP="00CF1FAF">
      <w:pPr>
        <w:rPr>
          <w:b/>
          <w:szCs w:val="20"/>
          <w:lang w:val="es-AR"/>
        </w:rPr>
      </w:pPr>
    </w:p>
    <w:p w:rsidR="004E39D7" w:rsidRPr="004E39D7" w:rsidRDefault="004E39D7" w:rsidP="004E39D7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4E39D7" w:rsidRPr="004E39D7" w:rsidRDefault="004E39D7" w:rsidP="004E39D7">
      <w:pPr>
        <w:jc w:val="both"/>
        <w:rPr>
          <w:lang w:val="pt-BR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 w:rsidR="00F840C7"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 w:rsidR="00F840C7"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 w:rsidR="00553A48">
        <w:rPr>
          <w:b/>
          <w:lang w:val="es-ES_tradnl" w:eastAsia="es-ES"/>
        </w:rPr>
        <w:t>Doctora</w:t>
      </w:r>
      <w:r w:rsidR="00F840C7">
        <w:rPr>
          <w:b/>
          <w:lang w:val="es-ES_tradnl" w:eastAsia="es-ES"/>
        </w:rPr>
        <w:t xml:space="preserve"> María Paula GONZALES</w:t>
      </w:r>
      <w:r w:rsidRPr="004E39D7">
        <w:rPr>
          <w:b/>
          <w:lang w:val="es-ES_tradnl" w:eastAsia="es-ES"/>
        </w:rPr>
        <w:t xml:space="preserve"> </w:t>
      </w:r>
      <w:r w:rsidR="00F840C7">
        <w:rPr>
          <w:b/>
          <w:lang w:val="es-ES_tradnl" w:eastAsia="es-ES"/>
        </w:rPr>
        <w:t>(Leg.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desde el </w:t>
      </w:r>
      <w:r w:rsidR="00F840C7">
        <w:rPr>
          <w:lang w:val="es-AR" w:eastAsia="es-ES"/>
        </w:rPr>
        <w:t>14 de marzo y hasta el 31 de julio de 2022</w:t>
      </w:r>
      <w:r w:rsidRPr="004E39D7">
        <w:rPr>
          <w:lang w:val="es-AR" w:eastAsia="es-ES"/>
        </w:rPr>
        <w:t>.-</w:t>
      </w: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F840C7" w:rsidRDefault="00F840C7" w:rsidP="004E39D7">
      <w:pPr>
        <w:jc w:val="both"/>
        <w:rPr>
          <w:b/>
          <w:lang w:val="es-AR" w:eastAsia="es-ES"/>
        </w:rPr>
      </w:pPr>
    </w:p>
    <w:p w:rsidR="00F840C7" w:rsidRDefault="00F840C7" w:rsidP="004E39D7">
      <w:pPr>
        <w:jc w:val="both"/>
        <w:rPr>
          <w:b/>
          <w:lang w:val="es-AR" w:eastAsia="es-ES"/>
        </w:rPr>
      </w:pPr>
    </w:p>
    <w:p w:rsidR="00F840C7" w:rsidRDefault="00F840C7" w:rsidP="004E39D7">
      <w:pPr>
        <w:jc w:val="both"/>
        <w:rPr>
          <w:b/>
          <w:lang w:val="es-AR" w:eastAsia="es-ES"/>
        </w:rPr>
      </w:pPr>
    </w:p>
    <w:p w:rsidR="004E39D7" w:rsidRDefault="00F840C7" w:rsidP="004E39D7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t>///CDCIC-021/22</w:t>
      </w:r>
    </w:p>
    <w:p w:rsidR="00F840C7" w:rsidRPr="004E39D7" w:rsidRDefault="00F840C7" w:rsidP="004E39D7">
      <w:pPr>
        <w:jc w:val="both"/>
        <w:rPr>
          <w:b/>
          <w:lang w:val="es-AR" w:eastAsia="es-ES"/>
        </w:rPr>
      </w:pPr>
    </w:p>
    <w:p w:rsidR="004E39D7" w:rsidRPr="0029075F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9075F">
        <w:rPr>
          <w:b/>
          <w:lang w:val="es-AR" w:eastAsia="es-ES"/>
        </w:rPr>
        <w:t>ARTICULO 3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AR" w:eastAsia="es-ES"/>
        </w:rPr>
        <w:t>:</w:t>
      </w:r>
      <w:r w:rsidRPr="0029075F">
        <w:rPr>
          <w:lang w:val="es-AR" w:eastAsia="es-ES"/>
        </w:rPr>
        <w:t xml:space="preserve"> La financiación de la asignación mencionada será erogada utilizando los fondos dos emerge</w:t>
      </w:r>
      <w:r w:rsidR="0029075F">
        <w:rPr>
          <w:lang w:val="es-AR" w:eastAsia="es-ES"/>
        </w:rPr>
        <w:t>ntes de la resolución CSU-684</w:t>
      </w:r>
      <w:bookmarkStart w:id="0" w:name="_GoBack"/>
      <w:bookmarkEnd w:id="0"/>
      <w:r w:rsidR="0029075F">
        <w:rPr>
          <w:lang w:val="es-AR" w:eastAsia="es-ES"/>
        </w:rPr>
        <w:t>/21</w:t>
      </w:r>
      <w:r w:rsidRPr="0029075F">
        <w:rPr>
          <w:lang w:val="es-AR" w:eastAsia="es-ES"/>
        </w:rPr>
        <w:t>.-</w:t>
      </w:r>
    </w:p>
    <w:p w:rsidR="004E39D7" w:rsidRPr="0029075F" w:rsidRDefault="004E39D7" w:rsidP="004E39D7">
      <w:pPr>
        <w:spacing w:line="260" w:lineRule="exact"/>
        <w:jc w:val="both"/>
        <w:rPr>
          <w:color w:val="FF0000"/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9075F">
        <w:rPr>
          <w:b/>
          <w:lang w:val="es-ES" w:eastAsia="es-ES"/>
        </w:rPr>
        <w:t>ARTICULO 4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ES" w:eastAsia="es-ES"/>
        </w:rPr>
        <w:t>:</w:t>
      </w:r>
      <w:r w:rsidRPr="0029075F">
        <w:rPr>
          <w:lang w:val="es-ES" w:eastAsia="es-ES"/>
        </w:rPr>
        <w:t xml:space="preserve"> </w:t>
      </w:r>
      <w:r w:rsidRPr="0029075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E39D7" w:rsidRPr="004E39D7" w:rsidRDefault="004E39D7" w:rsidP="004E39D7">
      <w:pPr>
        <w:spacing w:line="260" w:lineRule="exact"/>
        <w:jc w:val="both"/>
        <w:rPr>
          <w:bCs/>
          <w:lang w:val="es-ES_tradnl"/>
        </w:rPr>
      </w:pPr>
    </w:p>
    <w:p w:rsidR="00930023" w:rsidRPr="00CF1FAF" w:rsidRDefault="00930023" w:rsidP="00F64373">
      <w:pPr>
        <w:rPr>
          <w:lang w:val="es-AR"/>
        </w:rPr>
      </w:pPr>
    </w:p>
    <w:sectPr w:rsidR="00930023" w:rsidRPr="00CF1FAF" w:rsidSect="004E39D7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74A" w:rsidRDefault="0064474A">
      <w:r>
        <w:separator/>
      </w:r>
    </w:p>
  </w:endnote>
  <w:endnote w:type="continuationSeparator" w:id="0">
    <w:p w:rsidR="0064474A" w:rsidRDefault="0064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74A" w:rsidRDefault="0064474A">
      <w:r>
        <w:separator/>
      </w:r>
    </w:p>
  </w:footnote>
  <w:footnote w:type="continuationSeparator" w:id="0">
    <w:p w:rsidR="0064474A" w:rsidRDefault="0064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9075F"/>
    <w:rsid w:val="003363E5"/>
    <w:rsid w:val="0035277E"/>
    <w:rsid w:val="00384819"/>
    <w:rsid w:val="00387856"/>
    <w:rsid w:val="003F396C"/>
    <w:rsid w:val="00400C49"/>
    <w:rsid w:val="00440707"/>
    <w:rsid w:val="00445B1D"/>
    <w:rsid w:val="004E39D7"/>
    <w:rsid w:val="004F4851"/>
    <w:rsid w:val="00553A48"/>
    <w:rsid w:val="00590DF0"/>
    <w:rsid w:val="0064474A"/>
    <w:rsid w:val="00694E0B"/>
    <w:rsid w:val="006970EA"/>
    <w:rsid w:val="00751988"/>
    <w:rsid w:val="007F2191"/>
    <w:rsid w:val="00833557"/>
    <w:rsid w:val="008B106C"/>
    <w:rsid w:val="008F11B6"/>
    <w:rsid w:val="00930023"/>
    <w:rsid w:val="00A0242F"/>
    <w:rsid w:val="00A7534D"/>
    <w:rsid w:val="00AC49BB"/>
    <w:rsid w:val="00B32EF7"/>
    <w:rsid w:val="00B4758E"/>
    <w:rsid w:val="00B63DF7"/>
    <w:rsid w:val="00BB63C8"/>
    <w:rsid w:val="00BF4536"/>
    <w:rsid w:val="00C3182E"/>
    <w:rsid w:val="00CC6AE7"/>
    <w:rsid w:val="00CF1FAF"/>
    <w:rsid w:val="00D14B77"/>
    <w:rsid w:val="00D21FDF"/>
    <w:rsid w:val="00D33B1F"/>
    <w:rsid w:val="00D4386A"/>
    <w:rsid w:val="00E12C47"/>
    <w:rsid w:val="00EC1810"/>
    <w:rsid w:val="00EC6C0F"/>
    <w:rsid w:val="00F64373"/>
    <w:rsid w:val="00F726D1"/>
    <w:rsid w:val="00F7355F"/>
    <w:rsid w:val="00F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87B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840C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2021-03-18T16:09:00Z</dcterms:created>
  <dcterms:modified xsi:type="dcterms:W3CDTF">2022-03-18T16:59:00Z</dcterms:modified>
</cp:coreProperties>
</file>