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A47E93" w:rsidP="00381200">
      <w:pPr>
        <w:pStyle w:val="Ttulo1"/>
        <w:ind w:firstLine="3402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 xml:space="preserve">REGISTRADO BAJO Nº 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 w:rsidR="001F318F">
        <w:rPr>
          <w:rFonts w:ascii="Times New Roman" w:hAnsi="Times New Roman"/>
          <w:lang w:val="es-AR"/>
        </w:rPr>
        <w:t>282</w:t>
      </w:r>
      <w:r w:rsidR="00BF22AD" w:rsidRPr="00381200">
        <w:rPr>
          <w:rFonts w:ascii="Times New Roman" w:hAnsi="Times New Roman"/>
          <w:lang w:val="es-AR"/>
        </w:rPr>
        <w:t>/</w:t>
      </w:r>
      <w:r w:rsidR="001F318F">
        <w:rPr>
          <w:rFonts w:ascii="Times New Roman" w:hAnsi="Times New Roman"/>
          <w:lang w:val="es-AR"/>
        </w:rPr>
        <w:t>22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326F83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0629</w:t>
      </w:r>
      <w:r w:rsidR="00381200" w:rsidRPr="00381200">
        <w:rPr>
          <w:b/>
          <w:sz w:val="24"/>
          <w:lang w:val="es-AR"/>
        </w:rPr>
        <w:t>/21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381200">
        <w:rPr>
          <w:bCs/>
          <w:i/>
          <w:iCs/>
          <w:sz w:val="24"/>
          <w:lang w:val="es-ES_tradnl"/>
        </w:rPr>
        <w:t>“</w:t>
      </w:r>
      <w:r w:rsidR="00993D3B" w:rsidRPr="00381200">
        <w:rPr>
          <w:bCs/>
          <w:i/>
          <w:iCs/>
          <w:sz w:val="24"/>
          <w:lang w:val="es-ES_tradnl"/>
        </w:rPr>
        <w:t>Lenguajes Formales y Autónomos</w:t>
      </w:r>
      <w:r w:rsidRPr="00381200">
        <w:rPr>
          <w:bCs/>
          <w:i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1F318F">
        <w:rPr>
          <w:sz w:val="24"/>
          <w:szCs w:val="24"/>
          <w:lang w:val="es-ES"/>
        </w:rPr>
        <w:t>252/22* Expte. 3552/22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1F318F">
        <w:rPr>
          <w:sz w:val="24"/>
          <w:lang w:val="es-ES_tradnl"/>
        </w:rPr>
        <w:t>vacante por vencimiento de prórroga de designación del Sr. Emanuel Orler Lincor</w:t>
      </w:r>
      <w:r w:rsidR="001F318F">
        <w:rPr>
          <w:bCs/>
          <w:sz w:val="24"/>
          <w:lang w:val="es-ES_tradnl"/>
        </w:rPr>
        <w:t xml:space="preserve"> (Leg. 15538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CA0065" w:rsidRPr="00381200">
        <w:rPr>
          <w:bCs/>
          <w:sz w:val="24"/>
          <w:lang w:val="es-ES_tradnl"/>
        </w:rPr>
        <w:t>27022105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clases públicas y las entrevistas,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del Sr</w:t>
      </w:r>
      <w:r w:rsidR="00DE21DE">
        <w:rPr>
          <w:rFonts w:ascii="Times New Roman" w:hAnsi="Times New Roman"/>
          <w:lang w:val="es-AR"/>
        </w:rPr>
        <w:t>. Emanuel A. Orler Lincor</w:t>
      </w:r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>Que el Consejo Departamental aprobó</w:t>
      </w:r>
      <w:r w:rsidR="001F318F">
        <w:rPr>
          <w:snapToGrid/>
          <w:sz w:val="24"/>
          <w:szCs w:val="24"/>
          <w:lang w:val="es-ES"/>
        </w:rPr>
        <w:t xml:space="preserve"> por unanimidad</w:t>
      </w:r>
      <w:r w:rsidRPr="00DE21DE">
        <w:rPr>
          <w:snapToGrid/>
          <w:sz w:val="24"/>
          <w:szCs w:val="24"/>
          <w:lang w:val="es-ES"/>
        </w:rPr>
        <w:t xml:space="preserve">, en su reunión </w:t>
      </w:r>
      <w:r w:rsidR="001F318F">
        <w:rPr>
          <w:snapToGrid/>
          <w:sz w:val="24"/>
          <w:szCs w:val="24"/>
          <w:lang w:val="es-ES"/>
        </w:rPr>
        <w:t xml:space="preserve">ordinaria </w:t>
      </w:r>
      <w:r w:rsidRPr="00DE21DE">
        <w:rPr>
          <w:snapToGrid/>
          <w:sz w:val="24"/>
          <w:szCs w:val="24"/>
          <w:lang w:val="es-ES"/>
        </w:rPr>
        <w:t xml:space="preserve">de fecha </w:t>
      </w:r>
      <w:r w:rsidR="001F318F">
        <w:rPr>
          <w:snapToGrid/>
          <w:sz w:val="24"/>
          <w:szCs w:val="24"/>
          <w:lang w:val="es-ES"/>
        </w:rPr>
        <w:t>06 de diciembre de 2022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 xml:space="preserve">dicha </w:t>
      </w:r>
      <w:r w:rsidR="001F318F">
        <w:rPr>
          <w:snapToGrid/>
          <w:sz w:val="24"/>
          <w:szCs w:val="24"/>
          <w:lang w:val="es-ES"/>
        </w:rPr>
        <w:t>designación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B67F45" w:rsidRDefault="00B67F45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al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Señor Emanuel Agustín ORLER LINCOR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r w:rsidR="001F318F">
        <w:rPr>
          <w:b/>
          <w:bCs/>
          <w:sz w:val="24"/>
          <w:lang w:val="es-ES_tradnl"/>
        </w:rPr>
        <w:t>Leg. 15538*Cargo de Planta 27022105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ón, a partir d</w:t>
      </w:r>
      <w:r w:rsidR="001F318F">
        <w:rPr>
          <w:snapToGrid/>
          <w:color w:val="000000"/>
          <w:sz w:val="24"/>
          <w:szCs w:val="24"/>
          <w:lang w:val="es-ES_tradnl" w:eastAsia="en-US"/>
        </w:rPr>
        <w:t>el 01 de enero de 2023 y por el término de dos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318F">
        <w:rPr>
          <w:snapToGrid/>
          <w:color w:val="000000"/>
          <w:sz w:val="24"/>
          <w:szCs w:val="24"/>
          <w:lang w:val="es-ES_tradnl" w:eastAsia="en-US"/>
        </w:rPr>
        <w:t>02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</w:t>
      </w:r>
      <w:r w:rsidR="001F318F">
        <w:rPr>
          <w:snapToGrid/>
          <w:color w:val="000000"/>
          <w:sz w:val="24"/>
          <w:szCs w:val="24"/>
          <w:lang w:val="es-ES_tradnl" w:eastAsia="en-US"/>
        </w:rPr>
        <w:t>s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F318F" w:rsidRPr="00DE21DE" w:rsidRDefault="001F318F" w:rsidP="001F318F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DE21DE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</w:t>
      </w:r>
      <w:r>
        <w:rPr>
          <w:b/>
          <w:snapToGrid/>
          <w:color w:val="000000"/>
          <w:sz w:val="24"/>
          <w:szCs w:val="24"/>
          <w:lang w:val="es-ES" w:eastAsia="en-US"/>
        </w:rPr>
        <w:t>CIC – 282/22</w:t>
      </w:r>
    </w:p>
    <w:p w:rsidR="001F318F" w:rsidRDefault="001F318F" w:rsidP="00DE21D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25124" w:rsidRPr="00DE21DE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Extender las funciones del Sr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>
        <w:rPr>
          <w:snapToGrid/>
          <w:color w:val="000000"/>
          <w:sz w:val="24"/>
          <w:szCs w:val="24"/>
          <w:lang w:val="es-ES_tradnl" w:eastAsia="en-US"/>
        </w:rPr>
        <w:t>Orler Lincor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D82AFE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Teoría de la Computabilidad” (Cód. 7949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sz w:val="24"/>
          <w:szCs w:val="24"/>
          <w:lang w:val="es-ES_tradnl" w:eastAsia="en-US"/>
        </w:rPr>
        <w:t>,</w:t>
      </w:r>
      <w:r w:rsidRPr="00DE21DE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a partir d</w:t>
      </w:r>
      <w:r w:rsidR="001F318F">
        <w:rPr>
          <w:snapToGrid/>
          <w:color w:val="000000"/>
          <w:sz w:val="24"/>
          <w:szCs w:val="24"/>
          <w:lang w:val="es-ES_tradnl" w:eastAsia="en-US"/>
        </w:rPr>
        <w:t>el 01 de enero de 2023 y por el término de dos (02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) año</w:t>
      </w:r>
      <w:r w:rsidR="001F318F">
        <w:rPr>
          <w:snapToGrid/>
          <w:color w:val="000000"/>
          <w:sz w:val="24"/>
          <w:szCs w:val="24"/>
          <w:lang w:val="es-ES_tradnl" w:eastAsia="en-US"/>
        </w:rPr>
        <w:t>s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A25124" w:rsidRPr="00381200" w:rsidRDefault="00A25124" w:rsidP="00A25124">
      <w:pPr>
        <w:autoSpaceDE w:val="0"/>
        <w:autoSpaceDN w:val="0"/>
        <w:spacing w:line="260" w:lineRule="exact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>; cumplido, archívese.-------------------------</w:t>
      </w:r>
      <w:r w:rsidR="00B26096">
        <w:rPr>
          <w:snapToGrid/>
          <w:color w:val="000000"/>
          <w:sz w:val="24"/>
          <w:szCs w:val="24"/>
          <w:lang w:val="es-AR" w:eastAsia="en-US"/>
        </w:rPr>
        <w:t>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18F"/>
    <w:rsid w:val="001F3DBD"/>
    <w:rsid w:val="001F5D15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24B5"/>
    <w:rsid w:val="003265D4"/>
    <w:rsid w:val="00326F83"/>
    <w:rsid w:val="00381200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472BC"/>
    <w:rsid w:val="0055010D"/>
    <w:rsid w:val="0056001E"/>
    <w:rsid w:val="005673FD"/>
    <w:rsid w:val="005F03E3"/>
    <w:rsid w:val="005F1B0E"/>
    <w:rsid w:val="006244D4"/>
    <w:rsid w:val="00691B28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26096"/>
    <w:rsid w:val="00B4028C"/>
    <w:rsid w:val="00B62F32"/>
    <w:rsid w:val="00B66C7B"/>
    <w:rsid w:val="00B67F45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2025-07-06T20:06:00Z</dcterms:created>
  <dcterms:modified xsi:type="dcterms:W3CDTF">2025-07-06T20:06:00Z</dcterms:modified>
</cp:coreProperties>
</file>