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AB9" w:rsidRPr="00FE3AB9" w:rsidRDefault="00FE3AB9" w:rsidP="00FE3AB9">
      <w:pPr>
        <w:keepNext/>
        <w:widowControl w:val="0"/>
        <w:spacing w:before="120" w:after="120"/>
        <w:ind w:firstLine="3402"/>
        <w:jc w:val="both"/>
        <w:outlineLvl w:val="0"/>
        <w:rPr>
          <w:b/>
          <w:snapToGrid w:val="0"/>
          <w:szCs w:val="20"/>
          <w:lang w:val="es-ES_tradnl" w:eastAsia="es-ES"/>
        </w:rPr>
      </w:pPr>
      <w:r w:rsidRPr="00FE3AB9">
        <w:rPr>
          <w:b/>
          <w:snapToGrid w:val="0"/>
          <w:szCs w:val="20"/>
          <w:lang w:val="es-ES_tradnl" w:eastAsia="es-ES"/>
        </w:rPr>
        <w:t>REGISTRADO BAJO Nº CDCIC-222/22</w:t>
      </w:r>
    </w:p>
    <w:p w:rsidR="00FE3AB9" w:rsidRPr="00FE3AB9" w:rsidRDefault="00FE3AB9" w:rsidP="00FE3AB9">
      <w:pPr>
        <w:tabs>
          <w:tab w:val="left" w:pos="5610"/>
        </w:tabs>
        <w:spacing w:before="120" w:after="120"/>
        <w:ind w:firstLine="3402"/>
        <w:rPr>
          <w:b/>
          <w:bCs/>
          <w:lang w:val="es-ES_tradnl"/>
        </w:rPr>
      </w:pPr>
      <w:r w:rsidRPr="00FE3AB9">
        <w:rPr>
          <w:b/>
          <w:bCs/>
          <w:lang w:val="es-ES_tradnl"/>
        </w:rPr>
        <w:t xml:space="preserve">Corresponde al </w:t>
      </w:r>
      <w:proofErr w:type="spellStart"/>
      <w:r w:rsidRPr="00FE3AB9">
        <w:rPr>
          <w:b/>
          <w:bCs/>
          <w:lang w:val="es-ES_tradnl"/>
        </w:rPr>
        <w:t>Expte</w:t>
      </w:r>
      <w:proofErr w:type="spellEnd"/>
      <w:r w:rsidRPr="00FE3AB9">
        <w:rPr>
          <w:b/>
          <w:bCs/>
          <w:lang w:val="es-ES_tradnl"/>
        </w:rPr>
        <w:t xml:space="preserve"> N° 3019/22</w:t>
      </w:r>
    </w:p>
    <w:p w:rsidR="00FE3AB9" w:rsidRPr="00FE3AB9" w:rsidRDefault="00FE3AB9" w:rsidP="00FE3AB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before="120" w:after="120"/>
        <w:ind w:firstLine="3402"/>
        <w:rPr>
          <w:lang w:val="es-ES_tradnl"/>
        </w:rPr>
      </w:pPr>
      <w:r w:rsidRPr="00FE3AB9">
        <w:rPr>
          <w:b/>
          <w:lang w:val="es-ES_tradnl"/>
        </w:rPr>
        <w:t>BAHIA BLANCA</w:t>
      </w:r>
      <w:r w:rsidRPr="00FE3AB9">
        <w:rPr>
          <w:lang w:val="es-ES_tradnl"/>
        </w:rPr>
        <w:t>,</w:t>
      </w:r>
      <w:r>
        <w:rPr>
          <w:lang w:val="es-ES_tradnl"/>
        </w:rPr>
        <w:t xml:space="preserve"> 26 de agosto de 2022</w:t>
      </w:r>
      <w:bookmarkStart w:id="0" w:name="_GoBack"/>
      <w:bookmarkEnd w:id="0"/>
    </w:p>
    <w:p w:rsidR="00FE3AB9" w:rsidRPr="00FE3AB9" w:rsidRDefault="00FE3AB9" w:rsidP="00FE3A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_tradnl"/>
        </w:rPr>
      </w:pPr>
    </w:p>
    <w:p w:rsidR="00FE3AB9" w:rsidRPr="00FE3AB9" w:rsidRDefault="00FE3AB9" w:rsidP="00FE3AB9">
      <w:pPr>
        <w:tabs>
          <w:tab w:val="left" w:pos="5670"/>
        </w:tabs>
        <w:spacing w:line="260" w:lineRule="exact"/>
        <w:rPr>
          <w:b/>
          <w:lang w:val="es-ES_tradnl"/>
        </w:rPr>
      </w:pPr>
      <w:r w:rsidRPr="00FE3AB9">
        <w:rPr>
          <w:b/>
          <w:lang w:val="es-ES_tradnl"/>
        </w:rPr>
        <w:t>VISTO:</w:t>
      </w:r>
    </w:p>
    <w:p w:rsidR="00FE3AB9" w:rsidRPr="00FE3AB9" w:rsidRDefault="00FE3AB9" w:rsidP="00FE3AB9">
      <w:pPr>
        <w:tabs>
          <w:tab w:val="left" w:pos="5670"/>
        </w:tabs>
        <w:spacing w:line="260" w:lineRule="exact"/>
        <w:rPr>
          <w:b/>
          <w:sz w:val="22"/>
          <w:szCs w:val="22"/>
          <w:lang w:val="es-ES_tradnl"/>
        </w:rPr>
      </w:pPr>
    </w:p>
    <w:p w:rsidR="00FE3AB9" w:rsidRPr="00FE3AB9" w:rsidRDefault="00FE3AB9" w:rsidP="00FE3AB9">
      <w:pPr>
        <w:ind w:firstLine="993"/>
        <w:jc w:val="both"/>
        <w:rPr>
          <w:lang w:val="es-ES_tradnl" w:eastAsia="es-AR"/>
        </w:rPr>
      </w:pPr>
    </w:p>
    <w:p w:rsidR="00FE3AB9" w:rsidRPr="00FE3AB9" w:rsidRDefault="00FE3AB9" w:rsidP="00FE3AB9">
      <w:pPr>
        <w:spacing w:line="260" w:lineRule="exact"/>
        <w:ind w:firstLine="851"/>
        <w:jc w:val="both"/>
        <w:rPr>
          <w:lang w:val="es-ES_tradnl"/>
        </w:rPr>
      </w:pPr>
      <w:r w:rsidRPr="00FE3AB9">
        <w:rPr>
          <w:lang w:val="es-ES_tradnl"/>
        </w:rPr>
        <w:t xml:space="preserve">El Estatuto de la Universidad Nacional del Sur – Texto Ordenado P-07/05 y sus modificatorias; </w:t>
      </w:r>
    </w:p>
    <w:p w:rsidR="00FE3AB9" w:rsidRPr="00FE3AB9" w:rsidRDefault="00FE3AB9" w:rsidP="00FE3AB9">
      <w:pPr>
        <w:spacing w:line="260" w:lineRule="exact"/>
        <w:ind w:firstLine="851"/>
        <w:jc w:val="both"/>
        <w:rPr>
          <w:lang w:val="es-ES_tradnl"/>
        </w:rPr>
      </w:pPr>
    </w:p>
    <w:p w:rsidR="00FE3AB9" w:rsidRPr="00FE3AB9" w:rsidRDefault="00FE3AB9" w:rsidP="00FE3AB9">
      <w:pPr>
        <w:spacing w:line="260" w:lineRule="exact"/>
        <w:ind w:firstLine="851"/>
        <w:jc w:val="both"/>
        <w:rPr>
          <w:lang w:val="es-ES_tradnl"/>
        </w:rPr>
      </w:pPr>
      <w:r w:rsidRPr="00FE3AB9">
        <w:rPr>
          <w:lang w:val="es-ES_tradnl"/>
        </w:rPr>
        <w:t>El Reglamento de Concursos de Profesores Ordinarios -Texto Ordenado CSU-360/20;</w:t>
      </w:r>
    </w:p>
    <w:p w:rsidR="00FE3AB9" w:rsidRPr="00FE3AB9" w:rsidRDefault="00FE3AB9" w:rsidP="00FE3AB9">
      <w:pPr>
        <w:spacing w:line="260" w:lineRule="exact"/>
        <w:ind w:firstLine="851"/>
        <w:jc w:val="both"/>
        <w:rPr>
          <w:lang w:val="es-ES_tradnl"/>
        </w:rPr>
      </w:pPr>
    </w:p>
    <w:p w:rsidR="00FE3AB9" w:rsidRPr="00FE3AB9" w:rsidRDefault="00FE3AB9" w:rsidP="00FE3AB9">
      <w:pPr>
        <w:spacing w:line="260" w:lineRule="exact"/>
        <w:ind w:firstLine="851"/>
        <w:jc w:val="both"/>
        <w:rPr>
          <w:lang w:val="es-ES_tradnl"/>
        </w:rPr>
      </w:pPr>
      <w:r w:rsidRPr="00FE3AB9">
        <w:rPr>
          <w:lang w:val="es-ES_tradnl"/>
        </w:rPr>
        <w:t>La Resolución CU-282/88</w:t>
      </w:r>
      <w:r w:rsidRPr="00FE3AB9">
        <w:rPr>
          <w:color w:val="000000"/>
          <w:sz w:val="27"/>
          <w:szCs w:val="27"/>
          <w:lang w:val="es-ES_tradnl"/>
        </w:rPr>
        <w:t xml:space="preserve"> </w:t>
      </w:r>
      <w:r w:rsidRPr="00FE3AB9">
        <w:rPr>
          <w:lang w:val="es-ES_tradnl"/>
        </w:rPr>
        <w:t xml:space="preserve">que aprueba la reglamentación para la cobertura interina de cargos de Profesor y sus modificatorias CSU-550/01 y 551/01; </w:t>
      </w:r>
    </w:p>
    <w:p w:rsidR="00FE3AB9" w:rsidRPr="00FE3AB9" w:rsidRDefault="00FE3AB9" w:rsidP="00FE3AB9">
      <w:pPr>
        <w:spacing w:line="260" w:lineRule="exact"/>
        <w:ind w:firstLine="851"/>
        <w:jc w:val="both"/>
        <w:rPr>
          <w:lang w:val="es-ES_tradnl"/>
        </w:rPr>
      </w:pPr>
    </w:p>
    <w:p w:rsidR="00FE3AB9" w:rsidRPr="00FE3AB9" w:rsidRDefault="00FE3AB9" w:rsidP="00FE3AB9">
      <w:pPr>
        <w:spacing w:line="260" w:lineRule="exact"/>
        <w:ind w:firstLine="851"/>
        <w:jc w:val="both"/>
        <w:rPr>
          <w:lang w:val="es-ES_tradnl"/>
        </w:rPr>
      </w:pPr>
      <w:r w:rsidRPr="00FE3AB9">
        <w:rPr>
          <w:lang w:val="es-ES_tradnl"/>
        </w:rPr>
        <w:t>La Resolución CU-269/95 que establece pautas para realizar designaciones directas docentes; y</w:t>
      </w:r>
    </w:p>
    <w:p w:rsidR="00FE3AB9" w:rsidRPr="00FE3AB9" w:rsidRDefault="00FE3AB9" w:rsidP="00FE3AB9">
      <w:pPr>
        <w:tabs>
          <w:tab w:val="left" w:pos="5670"/>
        </w:tabs>
        <w:spacing w:line="260" w:lineRule="exact"/>
        <w:jc w:val="both"/>
        <w:rPr>
          <w:sz w:val="22"/>
          <w:szCs w:val="22"/>
          <w:lang w:val="es-ES_tradnl" w:eastAsia="es-ES"/>
        </w:rPr>
      </w:pPr>
    </w:p>
    <w:p w:rsidR="00FE3AB9" w:rsidRPr="00FE3AB9" w:rsidRDefault="00FE3AB9" w:rsidP="00FE3AB9">
      <w:pPr>
        <w:tabs>
          <w:tab w:val="left" w:pos="5670"/>
        </w:tabs>
        <w:spacing w:line="260" w:lineRule="exact"/>
        <w:ind w:firstLine="851"/>
        <w:jc w:val="both"/>
        <w:rPr>
          <w:lang w:val="es-ES_tradnl" w:eastAsia="es-ES"/>
        </w:rPr>
      </w:pPr>
      <w:r w:rsidRPr="00FE3AB9">
        <w:rPr>
          <w:lang w:val="es-ES_tradnl" w:eastAsia="es-ES"/>
        </w:rPr>
        <w:t>La Resolución CSU-404/22 *</w:t>
      </w:r>
      <w:proofErr w:type="spellStart"/>
      <w:r w:rsidRPr="00FE3AB9">
        <w:rPr>
          <w:lang w:val="es-ES_tradnl" w:eastAsia="es-ES"/>
        </w:rPr>
        <w:t>Exp</w:t>
      </w:r>
      <w:proofErr w:type="spellEnd"/>
      <w:r w:rsidRPr="00FE3AB9">
        <w:rPr>
          <w:lang w:val="es-ES_tradnl" w:eastAsia="es-ES"/>
        </w:rPr>
        <w:t>. 1825/22 mediante la cual el Consejo Superior Universitario autorizó el Llamado a Concurso para cubrir un cargo de Profesor Adjunto con dedicación simple en la asignatura Introducción a la Ingeniería de Software; y</w:t>
      </w:r>
    </w:p>
    <w:p w:rsidR="00FE3AB9" w:rsidRPr="00FE3AB9" w:rsidRDefault="00FE3AB9" w:rsidP="00FE3AB9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ES_tradnl" w:eastAsia="es-ES"/>
        </w:rPr>
      </w:pPr>
    </w:p>
    <w:p w:rsidR="00FE3AB9" w:rsidRPr="00FE3AB9" w:rsidRDefault="00FE3AB9" w:rsidP="00FE3AB9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ES_tradnl" w:eastAsia="es-ES"/>
        </w:rPr>
      </w:pPr>
    </w:p>
    <w:p w:rsidR="00FE3AB9" w:rsidRPr="00FE3AB9" w:rsidRDefault="00FE3AB9" w:rsidP="00FE3AB9">
      <w:pPr>
        <w:tabs>
          <w:tab w:val="left" w:pos="5670"/>
        </w:tabs>
        <w:spacing w:line="260" w:lineRule="exact"/>
        <w:rPr>
          <w:b/>
          <w:sz w:val="22"/>
          <w:szCs w:val="22"/>
          <w:lang w:val="es-ES_tradnl"/>
        </w:rPr>
      </w:pPr>
      <w:r w:rsidRPr="00FE3AB9">
        <w:rPr>
          <w:b/>
          <w:sz w:val="22"/>
          <w:szCs w:val="22"/>
          <w:lang w:val="es-ES_tradnl"/>
        </w:rPr>
        <w:t xml:space="preserve">CONSIDERANDO:  </w:t>
      </w:r>
    </w:p>
    <w:p w:rsidR="00FE3AB9" w:rsidRPr="00FE3AB9" w:rsidRDefault="00FE3AB9" w:rsidP="00FE3AB9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p w:rsidR="00FE3AB9" w:rsidRPr="00FE3AB9" w:rsidRDefault="00FE3AB9" w:rsidP="00FE3AB9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  <w:r w:rsidRPr="00FE3AB9">
        <w:rPr>
          <w:lang w:val="es-ES_tradnl"/>
        </w:rPr>
        <w:t xml:space="preserve">Que se procedió a realizar la inscripción de aspirantes a ocupar dicho cargo y solo hubo un inscripto, el Dr. Axel Soto;  </w:t>
      </w:r>
    </w:p>
    <w:p w:rsidR="00FE3AB9" w:rsidRPr="00FE3AB9" w:rsidRDefault="00FE3AB9" w:rsidP="00FE3AB9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p w:rsidR="00FE3AB9" w:rsidRPr="00FE3AB9" w:rsidRDefault="00FE3AB9" w:rsidP="00FE3AB9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  <w:r w:rsidRPr="00FE3AB9">
        <w:rPr>
          <w:lang w:val="es-ES_tradnl"/>
        </w:rPr>
        <w:t xml:space="preserve">Que dada la cantidad de alumnos en condiciones de cursar la asignatura objeto de dicho concurso, es necesario implementar un segundo curso durante el presente cuatrimestre y es imperioso realizar la designación directa del Dr. Soto mientras se sustancia el mismo a fin de garantizar un adecuado servicio académico; </w:t>
      </w:r>
    </w:p>
    <w:p w:rsidR="00FE3AB9" w:rsidRPr="00FE3AB9" w:rsidRDefault="00FE3AB9" w:rsidP="00FE3AB9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</w:p>
    <w:p w:rsidR="00FE3AB9" w:rsidRPr="00FE3AB9" w:rsidRDefault="00FE3AB9" w:rsidP="00FE3AB9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  <w:r w:rsidRPr="00FE3AB9">
        <w:rPr>
          <w:lang w:val="es-ES_tradnl"/>
        </w:rPr>
        <w:t>Que el Dr. Soto reviste un cargo ordinario de Asistente de Docencia con dedicación simple y se ha desempeñado como Profesor Adjunto con dedicación simple de Introducción a la Ingeniería de Software durante el segundo cuatrimestre de 2018;</w:t>
      </w:r>
    </w:p>
    <w:p w:rsidR="00FE3AB9" w:rsidRPr="00FE3AB9" w:rsidRDefault="00FE3AB9" w:rsidP="00FE3AB9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</w:p>
    <w:p w:rsidR="00FE3AB9" w:rsidRPr="00FE3AB9" w:rsidRDefault="00FE3AB9" w:rsidP="00FE3AB9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  <w:r w:rsidRPr="00FE3AB9">
        <w:rPr>
          <w:lang w:val="es-ES_tradnl"/>
        </w:rPr>
        <w:t xml:space="preserve">Que es atribución de los Consejos Departamentales realizar la designación de Profesores Interinos, previa autorización por parte de la Secretaría General Académica; </w:t>
      </w:r>
    </w:p>
    <w:p w:rsidR="00FE3AB9" w:rsidRPr="00FE3AB9" w:rsidRDefault="00FE3AB9" w:rsidP="00FE3AB9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</w:p>
    <w:p w:rsidR="00FE3AB9" w:rsidRPr="00FE3AB9" w:rsidRDefault="00FE3AB9" w:rsidP="00FE3AB9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  <w:r w:rsidRPr="00FE3AB9">
        <w:rPr>
          <w:lang w:val="es-ES_tradnl"/>
        </w:rPr>
        <w:t xml:space="preserve">Que la Señora Secretaria General Académica, Dra. Lidia </w:t>
      </w:r>
      <w:proofErr w:type="spellStart"/>
      <w:r w:rsidRPr="00FE3AB9">
        <w:rPr>
          <w:lang w:val="es-ES_tradnl"/>
        </w:rPr>
        <w:t>Gambón</w:t>
      </w:r>
      <w:proofErr w:type="spellEnd"/>
      <w:r w:rsidRPr="00FE3AB9">
        <w:rPr>
          <w:lang w:val="es-ES_tradnl"/>
        </w:rPr>
        <w:t xml:space="preserve"> confirió dicha autorización; </w:t>
      </w:r>
    </w:p>
    <w:p w:rsidR="00FE3AB9" w:rsidRPr="00FE3AB9" w:rsidRDefault="00FE3AB9" w:rsidP="00FE3AB9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p w:rsidR="00FE3AB9" w:rsidRPr="00FE3AB9" w:rsidRDefault="00FE3AB9" w:rsidP="00FE3AB9">
      <w:pPr>
        <w:ind w:firstLine="851"/>
        <w:jc w:val="both"/>
        <w:rPr>
          <w:lang w:val="es-ES_tradnl"/>
        </w:rPr>
      </w:pPr>
      <w:r w:rsidRPr="00FE3AB9">
        <w:rPr>
          <w:lang w:val="es-ES_tradnl"/>
        </w:rPr>
        <w:t>Que el Consejo Departamental aprobó, en su reunión de fecha 23 de agosto de 2022, dicha designación;</w:t>
      </w:r>
    </w:p>
    <w:p w:rsidR="00FE3AB9" w:rsidRDefault="00FE3AB9" w:rsidP="00FE3AB9">
      <w:pPr>
        <w:spacing w:after="160" w:line="259" w:lineRule="auto"/>
        <w:jc w:val="both"/>
        <w:rPr>
          <w:rFonts w:eastAsia="Arial"/>
          <w:b/>
          <w:lang w:val="es-ES_tradnl" w:eastAsia="es-AR"/>
        </w:rPr>
      </w:pPr>
    </w:p>
    <w:p w:rsidR="00FE3AB9" w:rsidRPr="00FE3AB9" w:rsidRDefault="00FE3AB9" w:rsidP="00FE3AB9">
      <w:pPr>
        <w:spacing w:after="160" w:line="259" w:lineRule="auto"/>
        <w:jc w:val="both"/>
        <w:rPr>
          <w:rFonts w:eastAsia="Arial"/>
          <w:b/>
          <w:lang w:val="es-ES_tradnl" w:eastAsia="es-AR"/>
        </w:rPr>
      </w:pPr>
      <w:r w:rsidRPr="00FE3AB9">
        <w:rPr>
          <w:rFonts w:eastAsia="Arial"/>
          <w:b/>
          <w:lang w:val="es-ES_tradnl" w:eastAsia="es-AR"/>
        </w:rPr>
        <w:lastRenderedPageBreak/>
        <w:t>///CDIC-222/22</w:t>
      </w:r>
    </w:p>
    <w:p w:rsidR="00FE3AB9" w:rsidRPr="00FE3AB9" w:rsidRDefault="00FE3AB9" w:rsidP="00FE3AB9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FE3AB9">
        <w:rPr>
          <w:rFonts w:eastAsia="Arial"/>
          <w:b/>
          <w:lang w:val="es-ES_tradnl" w:eastAsia="es-AR"/>
        </w:rPr>
        <w:t>POR ELLO</w:t>
      </w:r>
      <w:r w:rsidRPr="00FE3AB9">
        <w:rPr>
          <w:rFonts w:eastAsia="Arial"/>
          <w:lang w:val="es-ES_tradnl" w:eastAsia="es-AR"/>
        </w:rPr>
        <w:t>,</w:t>
      </w:r>
    </w:p>
    <w:p w:rsidR="00FE3AB9" w:rsidRPr="00FE3AB9" w:rsidRDefault="00FE3AB9" w:rsidP="00FE3A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color w:val="000000"/>
          <w:lang w:val="es-ES_tradnl"/>
        </w:rPr>
      </w:pPr>
      <w:r w:rsidRPr="00FE3AB9">
        <w:rPr>
          <w:b/>
          <w:color w:val="000000"/>
          <w:lang w:val="es-ES_tradnl"/>
        </w:rPr>
        <w:t>EL CONSEJO DEPARTAMENTAL DE CIENCIAS E INGENIERIA DE LA COMPUTACION</w:t>
      </w:r>
    </w:p>
    <w:p w:rsidR="00FE3AB9" w:rsidRPr="00FE3AB9" w:rsidRDefault="00FE3AB9" w:rsidP="00FE3AB9">
      <w:pPr>
        <w:jc w:val="center"/>
        <w:rPr>
          <w:rFonts w:eastAsia="Arial"/>
          <w:b/>
          <w:lang w:val="es-ES_tradnl" w:eastAsia="es-AR"/>
        </w:rPr>
      </w:pPr>
    </w:p>
    <w:p w:rsidR="00FE3AB9" w:rsidRPr="00FE3AB9" w:rsidRDefault="00FE3AB9" w:rsidP="00FE3AB9">
      <w:pPr>
        <w:jc w:val="center"/>
        <w:rPr>
          <w:lang w:val="es-ES_tradnl" w:eastAsia="es-ES"/>
        </w:rPr>
      </w:pPr>
      <w:r w:rsidRPr="00FE3AB9">
        <w:rPr>
          <w:b/>
          <w:lang w:val="es-ES_tradnl" w:eastAsia="es-ES"/>
        </w:rPr>
        <w:t>RESUELVE:</w:t>
      </w:r>
    </w:p>
    <w:p w:rsidR="00FE3AB9" w:rsidRPr="00FE3AB9" w:rsidRDefault="00FE3AB9" w:rsidP="00FE3AB9">
      <w:pPr>
        <w:jc w:val="center"/>
        <w:rPr>
          <w:lang w:val="es-ES_tradnl" w:eastAsia="es-ES"/>
        </w:rPr>
      </w:pPr>
    </w:p>
    <w:p w:rsidR="00FE3AB9" w:rsidRPr="00FE3AB9" w:rsidRDefault="00FE3AB9" w:rsidP="00FE3AB9">
      <w:pPr>
        <w:jc w:val="both"/>
        <w:rPr>
          <w:lang w:val="es-ES_tradnl"/>
        </w:rPr>
      </w:pPr>
      <w:r w:rsidRPr="00FE3AB9">
        <w:rPr>
          <w:b/>
          <w:lang w:val="es-ES_tradnl"/>
        </w:rPr>
        <w:t>ARTICULO 1º:</w:t>
      </w:r>
      <w:r w:rsidRPr="00FE3AB9">
        <w:rPr>
          <w:lang w:val="es-ES_tradnl"/>
        </w:rPr>
        <w:t xml:space="preserve"> Designar en forma directa al </w:t>
      </w:r>
      <w:r w:rsidRPr="00FE3AB9">
        <w:rPr>
          <w:b/>
          <w:szCs w:val="20"/>
          <w:lang w:val="es-ES_tradnl"/>
        </w:rPr>
        <w:t xml:space="preserve">Doctor Axel SOTO </w:t>
      </w:r>
      <w:r w:rsidRPr="00FE3AB9">
        <w:rPr>
          <w:b/>
          <w:szCs w:val="20"/>
          <w:lang w:val="es-ES_tradnl" w:eastAsia="es-ES"/>
        </w:rPr>
        <w:t>(</w:t>
      </w:r>
      <w:proofErr w:type="spellStart"/>
      <w:r w:rsidRPr="00FE3AB9">
        <w:rPr>
          <w:b/>
          <w:szCs w:val="20"/>
          <w:lang w:val="es-ES_tradnl" w:eastAsia="es-ES"/>
        </w:rPr>
        <w:t>Leg</w:t>
      </w:r>
      <w:proofErr w:type="spellEnd"/>
      <w:r w:rsidRPr="00FE3AB9">
        <w:rPr>
          <w:b/>
          <w:szCs w:val="20"/>
          <w:lang w:val="es-ES_tradnl" w:eastAsia="es-ES"/>
        </w:rPr>
        <w:t xml:space="preserve">. 10869 </w:t>
      </w:r>
      <w:r w:rsidRPr="00FE3AB9">
        <w:rPr>
          <w:b/>
          <w:bCs/>
          <w:szCs w:val="20"/>
          <w:lang w:val="es-ES_tradnl" w:eastAsia="es-ES"/>
        </w:rPr>
        <w:t>*Cargo de Planta 27028893</w:t>
      </w:r>
      <w:r w:rsidRPr="00FE3AB9">
        <w:rPr>
          <w:b/>
          <w:lang w:val="es-ES_tradnl"/>
        </w:rPr>
        <w:t>)</w:t>
      </w:r>
      <w:r w:rsidRPr="00FE3AB9">
        <w:rPr>
          <w:lang w:val="es-ES_tradnl"/>
        </w:rPr>
        <w:t xml:space="preserve">, para cumplir funciones de Profesor Adjunto con dedicación simple en el Área: III, Disciplina: Desarrollo de Sistemas, Asignatura </w:t>
      </w:r>
      <w:r w:rsidRPr="00FE3AB9">
        <w:rPr>
          <w:b/>
          <w:lang w:val="es-ES_tradnl"/>
        </w:rPr>
        <w:t>“Introducción a la Ingeniería de Software” (Cód. 7713)</w:t>
      </w:r>
      <w:r w:rsidRPr="00FE3AB9">
        <w:rPr>
          <w:b/>
          <w:bCs/>
          <w:lang w:val="es-ES_tradnl"/>
        </w:rPr>
        <w:t xml:space="preserve">, </w:t>
      </w:r>
      <w:r w:rsidRPr="00FE3AB9">
        <w:rPr>
          <w:lang w:val="es-ES_tradnl"/>
        </w:rPr>
        <w:t>en el Departamento de Ciencias e Ingeniería de la Computación, desde 26 de agosto y hasta el 31 de diciembre de 2022, o la sustanciación del respectivo concurso.</w:t>
      </w:r>
    </w:p>
    <w:p w:rsidR="00FE3AB9" w:rsidRPr="00FE3AB9" w:rsidRDefault="00FE3AB9" w:rsidP="00FE3AB9">
      <w:pPr>
        <w:tabs>
          <w:tab w:val="left" w:pos="5670"/>
        </w:tabs>
        <w:spacing w:line="260" w:lineRule="exact"/>
        <w:jc w:val="both"/>
        <w:rPr>
          <w:b/>
          <w:lang w:val="es-ES_tradnl" w:eastAsia="es-ES"/>
        </w:rPr>
      </w:pPr>
    </w:p>
    <w:p w:rsidR="00FE3AB9" w:rsidRPr="00FE3AB9" w:rsidRDefault="00FE3AB9" w:rsidP="00FE3AB9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FE3AB9">
        <w:rPr>
          <w:b/>
          <w:lang w:val="es-ES_tradnl" w:eastAsia="es-ES"/>
        </w:rPr>
        <w:t>ARTICULO 2</w:t>
      </w:r>
      <w:r w:rsidRPr="00FE3AB9">
        <w:rPr>
          <w:b/>
          <w:lang w:val="es-ES_tradnl" w:eastAsia="es-ES"/>
        </w:rPr>
        <w:sym w:font="Symbol" w:char="F0B0"/>
      </w:r>
      <w:r w:rsidRPr="00FE3AB9">
        <w:rPr>
          <w:b/>
          <w:lang w:val="es-ES_tradnl" w:eastAsia="es-ES"/>
        </w:rPr>
        <w:t>:</w:t>
      </w:r>
      <w:r w:rsidRPr="00FE3AB9">
        <w:rPr>
          <w:lang w:val="es-ES_tradnl" w:eastAsia="es-ES"/>
        </w:rPr>
        <w:t xml:space="preserve"> Regístrese; comuníquese; pase a la Dirección General Académica a sus efectos; gírese a la Dirección General de Personal; cumplido, archívese. --------------------------</w:t>
      </w:r>
    </w:p>
    <w:p w:rsidR="00FE3AB9" w:rsidRPr="00FE3AB9" w:rsidRDefault="00FE3AB9" w:rsidP="00FE3AB9">
      <w:pPr>
        <w:jc w:val="both"/>
        <w:rPr>
          <w:lang w:val="es-ES_tradnl"/>
        </w:rPr>
      </w:pPr>
    </w:p>
    <w:p w:rsidR="00FE3AB9" w:rsidRPr="00FE3AB9" w:rsidRDefault="00FE3AB9" w:rsidP="00FE3AB9">
      <w:pPr>
        <w:rPr>
          <w:szCs w:val="20"/>
          <w:lang w:val="es-ES_tradnl"/>
        </w:rPr>
      </w:pPr>
    </w:p>
    <w:p w:rsidR="00FE3AB9" w:rsidRPr="00FE3AB9" w:rsidRDefault="00FE3AB9" w:rsidP="00FE3AB9">
      <w:pPr>
        <w:rPr>
          <w:szCs w:val="20"/>
          <w:lang w:val="es-ES_tradnl"/>
        </w:rPr>
      </w:pPr>
    </w:p>
    <w:p w:rsidR="00FE3AB9" w:rsidRPr="00FE3AB9" w:rsidRDefault="00FE3AB9" w:rsidP="00FE3AB9">
      <w:pPr>
        <w:rPr>
          <w:szCs w:val="20"/>
          <w:lang w:val="es-ES_tradnl"/>
        </w:rPr>
      </w:pPr>
    </w:p>
    <w:p w:rsidR="00FE3AB9" w:rsidRPr="00FE3AB9" w:rsidRDefault="00FE3AB9" w:rsidP="00FE3AB9">
      <w:pPr>
        <w:rPr>
          <w:szCs w:val="20"/>
          <w:lang w:val="es-ES_tradnl"/>
        </w:rPr>
      </w:pPr>
    </w:p>
    <w:p w:rsidR="00FE3AB9" w:rsidRPr="00FE3AB9" w:rsidRDefault="00FE3AB9" w:rsidP="00FE3AB9">
      <w:pPr>
        <w:rPr>
          <w:szCs w:val="20"/>
          <w:lang w:val="es-ES_tradnl"/>
        </w:rPr>
      </w:pPr>
    </w:p>
    <w:p w:rsidR="00FE3AB9" w:rsidRPr="00FE3AB9" w:rsidRDefault="00FE3AB9" w:rsidP="00FE3AB9">
      <w:pPr>
        <w:rPr>
          <w:szCs w:val="20"/>
          <w:lang w:val="es-ES_tradnl"/>
        </w:rPr>
      </w:pPr>
    </w:p>
    <w:p w:rsidR="00FE3AB9" w:rsidRPr="00FE3AB9" w:rsidRDefault="00FE3AB9" w:rsidP="00FE3AB9">
      <w:pPr>
        <w:rPr>
          <w:szCs w:val="20"/>
          <w:lang w:val="es-ES_tradnl"/>
        </w:rPr>
      </w:pPr>
    </w:p>
    <w:p w:rsidR="00FE3AB9" w:rsidRPr="00FE3AB9" w:rsidRDefault="00FE3AB9" w:rsidP="00FE3AB9">
      <w:pPr>
        <w:rPr>
          <w:szCs w:val="20"/>
          <w:lang w:val="es-ES_tradnl"/>
        </w:rPr>
      </w:pPr>
    </w:p>
    <w:p w:rsidR="00FE3AB9" w:rsidRPr="00FE3AB9" w:rsidRDefault="00FE3AB9" w:rsidP="00FE3AB9">
      <w:pPr>
        <w:rPr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332" w:rsidRDefault="00875332">
      <w:r>
        <w:separator/>
      </w:r>
    </w:p>
  </w:endnote>
  <w:endnote w:type="continuationSeparator" w:id="0">
    <w:p w:rsidR="00875332" w:rsidRDefault="00875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332" w:rsidRDefault="00875332">
      <w:r>
        <w:separator/>
      </w:r>
    </w:p>
  </w:footnote>
  <w:footnote w:type="continuationSeparator" w:id="0">
    <w:p w:rsidR="00875332" w:rsidRDefault="00875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75332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C5277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2022-08-29T15:16:00Z</dcterms:created>
  <dcterms:modified xsi:type="dcterms:W3CDTF">2022-08-29T15:16:00Z</dcterms:modified>
</cp:coreProperties>
</file>