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B80" w:rsidRPr="004F7B80" w:rsidRDefault="004F7B80" w:rsidP="004F7B80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4F7B80">
        <w:rPr>
          <w:b/>
          <w:snapToGrid w:val="0"/>
          <w:lang w:val="es-AR" w:eastAsia="es-ES"/>
        </w:rPr>
        <w:t>REGISTRADO BAJO Nº CDCIC-304/22</w:t>
      </w:r>
    </w:p>
    <w:p w:rsidR="004F7B80" w:rsidRPr="004F7B80" w:rsidRDefault="004F7B80" w:rsidP="004F7B80">
      <w:pPr>
        <w:rPr>
          <w:snapToGrid w:val="0"/>
          <w:lang w:val="es-AR" w:eastAsia="es-ES"/>
        </w:rPr>
      </w:pPr>
    </w:p>
    <w:p w:rsidR="004F7B80" w:rsidRPr="004F7B80" w:rsidRDefault="004F7B80" w:rsidP="004F7B80">
      <w:pPr>
        <w:ind w:firstLine="3402"/>
        <w:rPr>
          <w:b/>
          <w:snapToGrid w:val="0"/>
          <w:lang w:val="es-AR" w:eastAsia="es-ES"/>
        </w:rPr>
      </w:pPr>
      <w:r w:rsidRPr="004F7B80">
        <w:rPr>
          <w:b/>
          <w:snapToGrid w:val="0"/>
          <w:lang w:val="es-AR" w:eastAsia="es-ES"/>
        </w:rPr>
        <w:t xml:space="preserve">Corresponde al </w:t>
      </w:r>
      <w:proofErr w:type="spellStart"/>
      <w:r w:rsidRPr="004F7B80">
        <w:rPr>
          <w:b/>
          <w:snapToGrid w:val="0"/>
          <w:lang w:val="es-AR" w:eastAsia="es-ES"/>
        </w:rPr>
        <w:t>Expte</w:t>
      </w:r>
      <w:proofErr w:type="spellEnd"/>
      <w:r w:rsidRPr="004F7B80">
        <w:rPr>
          <w:b/>
          <w:snapToGrid w:val="0"/>
          <w:lang w:val="es-AR" w:eastAsia="es-ES"/>
        </w:rPr>
        <w:t>. Nº 372/23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lang w:val="es-AR" w:eastAsia="es-ES"/>
        </w:rPr>
      </w:pPr>
      <w:r w:rsidRPr="004F7B80">
        <w:rPr>
          <w:b/>
          <w:snapToGrid w:val="0"/>
          <w:lang w:val="es-AR" w:eastAsia="es-ES"/>
        </w:rPr>
        <w:t>BAHIA BLANCA</w:t>
      </w:r>
      <w:r w:rsidRPr="004F7B80">
        <w:rPr>
          <w:snapToGrid w:val="0"/>
          <w:lang w:val="es-AR" w:eastAsia="es-ES"/>
        </w:rPr>
        <w:t xml:space="preserve">, </w:t>
      </w:r>
      <w:r w:rsidRPr="004F7B80">
        <w:rPr>
          <w:b/>
          <w:snapToGrid w:val="0"/>
          <w:lang w:val="es-AR" w:eastAsia="es-ES"/>
        </w:rPr>
        <w:t>20 de diciembre de 2022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F7B80">
        <w:rPr>
          <w:b/>
          <w:snapToGrid w:val="0"/>
          <w:lang w:val="es-AR" w:eastAsia="es-ES"/>
        </w:rPr>
        <w:t>VISTO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4F7B80">
        <w:rPr>
          <w:snapToGrid w:val="0"/>
          <w:lang w:val="es-AR" w:eastAsia="es-ES"/>
        </w:rPr>
        <w:tab/>
      </w:r>
    </w:p>
    <w:p w:rsidR="004F7B80" w:rsidRPr="004F7B80" w:rsidRDefault="004F7B80" w:rsidP="004F7B80">
      <w:pPr>
        <w:widowControl w:val="0"/>
        <w:ind w:firstLine="851"/>
        <w:jc w:val="both"/>
        <w:rPr>
          <w:snapToGrid w:val="0"/>
          <w:lang w:val="es-AR" w:eastAsia="es-ES"/>
        </w:rPr>
      </w:pPr>
      <w:r w:rsidRPr="004F7B80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4F7B80">
        <w:rPr>
          <w:snapToGrid w:val="0"/>
          <w:lang w:val="es-ES_tradnl" w:eastAsia="es-ES"/>
        </w:rPr>
        <w:t xml:space="preserve">que establece la </w:t>
      </w:r>
      <w:proofErr w:type="spellStart"/>
      <w:r w:rsidRPr="004F7B80">
        <w:rPr>
          <w:snapToGrid w:val="0"/>
          <w:lang w:val="es-ES_tradnl" w:eastAsia="es-ES"/>
        </w:rPr>
        <w:t>forna</w:t>
      </w:r>
      <w:proofErr w:type="spellEnd"/>
      <w:r w:rsidRPr="004F7B80">
        <w:rPr>
          <w:snapToGrid w:val="0"/>
          <w:lang w:val="es-ES_tradnl" w:eastAsia="es-ES"/>
        </w:rPr>
        <w:t xml:space="preserve"> de remuneración </w:t>
      </w:r>
      <w:proofErr w:type="gramStart"/>
      <w:r w:rsidRPr="004F7B80">
        <w:rPr>
          <w:snapToGrid w:val="0"/>
          <w:lang w:val="es-ES_tradnl" w:eastAsia="es-ES"/>
        </w:rPr>
        <w:t>de  asignaciones</w:t>
      </w:r>
      <w:proofErr w:type="gramEnd"/>
      <w:r w:rsidRPr="004F7B80">
        <w:rPr>
          <w:snapToGrid w:val="0"/>
          <w:lang w:val="es-ES_tradnl" w:eastAsia="es-ES"/>
        </w:rPr>
        <w:t xml:space="preserve"> </w:t>
      </w:r>
      <w:proofErr w:type="spellStart"/>
      <w:r w:rsidRPr="004F7B80">
        <w:rPr>
          <w:snapToGrid w:val="0"/>
          <w:lang w:val="es-ES_tradnl" w:eastAsia="es-ES"/>
        </w:rPr>
        <w:t>complemetarias</w:t>
      </w:r>
      <w:proofErr w:type="spellEnd"/>
      <w:r w:rsidRPr="004F7B80">
        <w:rPr>
          <w:snapToGrid w:val="0"/>
          <w:lang w:val="es-ES_tradnl" w:eastAsia="es-ES"/>
        </w:rPr>
        <w:t>;</w:t>
      </w:r>
      <w:r w:rsidRPr="004F7B80">
        <w:rPr>
          <w:snapToGrid w:val="0"/>
          <w:lang w:val="es-AR" w:eastAsia="es-ES"/>
        </w:rPr>
        <w:t xml:space="preserve"> y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4F7B80">
        <w:rPr>
          <w:b/>
          <w:snapToGrid w:val="0"/>
          <w:lang w:val="es-AR" w:eastAsia="es-ES"/>
        </w:rPr>
        <w:t>CONSIDERANDO:</w:t>
      </w:r>
    </w:p>
    <w:p w:rsidR="004F7B80" w:rsidRPr="004F7B80" w:rsidRDefault="004F7B80" w:rsidP="004F7B80">
      <w:pPr>
        <w:widowControl w:val="0"/>
        <w:jc w:val="both"/>
        <w:rPr>
          <w:snapToGrid w:val="0"/>
          <w:lang w:val="es-ES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4F7B80">
        <w:rPr>
          <w:snapToGrid w:val="0"/>
          <w:lang w:val="es-AR" w:eastAsia="es-ES"/>
        </w:rPr>
        <w:t>Que el Secretario de Extensión y Vinculación Tecnológica de esta Unidad Académica, Dr. Martín Larrea.  presentó una nota de fecha 16 de diciembre de 2022, indicando el trabajo a realizar, la empresa destinada, el personal participante y los montos de cada uno de ellos;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4F7B80">
        <w:rPr>
          <w:snapToGrid w:val="0"/>
          <w:lang w:val="es-AR" w:eastAsia="es-ES"/>
        </w:rPr>
        <w:t>Que todo el personal involucrado ha conformado contrato con el Departamento de Ingeniería de la UNS para realizar servicios externos;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4F7B80">
        <w:rPr>
          <w:snapToGrid w:val="0"/>
          <w:lang w:val="es-AR" w:eastAsia="es-ES"/>
        </w:rPr>
        <w:t xml:space="preserve">Que los trabajos se ejecutan de acuerdo al Reglamento para la Presentación de Servicios Externos de la UNS canalizándose mediante la Fundación de la UNS; 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4F7B80">
        <w:rPr>
          <w:snapToGrid w:val="0"/>
          <w:lang w:val="es-ES_tradnl" w:eastAsia="es-ES"/>
        </w:rPr>
        <w:t>Que el Consejo Departamental aprobó por unanimidad, en su reunión ordinaria de fecha 20 de diciembre de 2022, dicho trabajo a terceros;</w:t>
      </w: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4F7B80" w:rsidRPr="004F7B80" w:rsidRDefault="004F7B80" w:rsidP="004F7B80">
      <w:pPr>
        <w:spacing w:line="260" w:lineRule="exact"/>
        <w:rPr>
          <w:b/>
          <w:lang w:val="es-ES_tradnl"/>
        </w:rPr>
      </w:pPr>
      <w:r w:rsidRPr="004F7B80">
        <w:rPr>
          <w:b/>
          <w:lang w:val="es-ES_tradnl"/>
        </w:rPr>
        <w:t xml:space="preserve">POR ELLO, </w:t>
      </w:r>
    </w:p>
    <w:p w:rsidR="004F7B80" w:rsidRPr="004F7B80" w:rsidRDefault="004F7B80" w:rsidP="004F7B80">
      <w:pPr>
        <w:spacing w:line="260" w:lineRule="exact"/>
        <w:rPr>
          <w:b/>
          <w:lang w:val="es-ES_tradnl"/>
        </w:rPr>
      </w:pPr>
    </w:p>
    <w:p w:rsidR="004F7B80" w:rsidRPr="004F7B80" w:rsidRDefault="004F7B80" w:rsidP="004F7B80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4F7B80">
        <w:rPr>
          <w:b/>
          <w:bCs/>
          <w:lang w:val="es-ES_tradnl"/>
        </w:rPr>
        <w:t>EL CONSEJO DEPARTAMENTAL DE CIENCIAS E INGENIERÍA DE LA COMPUTACIÓN</w:t>
      </w:r>
    </w:p>
    <w:p w:rsidR="004F7B80" w:rsidRPr="004F7B80" w:rsidRDefault="004F7B80" w:rsidP="004F7B80">
      <w:pPr>
        <w:spacing w:line="260" w:lineRule="exact"/>
        <w:jc w:val="right"/>
        <w:rPr>
          <w:b/>
          <w:lang w:val="es-ES_tradnl"/>
        </w:rPr>
      </w:pPr>
    </w:p>
    <w:p w:rsidR="004F7B80" w:rsidRPr="004F7B80" w:rsidRDefault="004F7B80" w:rsidP="004F7B80">
      <w:pPr>
        <w:spacing w:line="260" w:lineRule="exact"/>
        <w:jc w:val="center"/>
        <w:rPr>
          <w:b/>
          <w:lang w:val="es-ES_tradnl"/>
        </w:rPr>
      </w:pPr>
      <w:r w:rsidRPr="004F7B80">
        <w:rPr>
          <w:b/>
          <w:lang w:val="es-ES_tradnl"/>
        </w:rPr>
        <w:t>RESUELVE:</w:t>
      </w:r>
    </w:p>
    <w:p w:rsidR="004F7B80" w:rsidRPr="004F7B80" w:rsidRDefault="004F7B80" w:rsidP="004F7B80">
      <w:pPr>
        <w:spacing w:line="260" w:lineRule="exact"/>
        <w:jc w:val="center"/>
        <w:rPr>
          <w:bCs/>
          <w:lang w:val="es-ES_tradnl"/>
        </w:rPr>
      </w:pPr>
    </w:p>
    <w:p w:rsidR="004F7B80" w:rsidRPr="004F7B80" w:rsidRDefault="004F7B80" w:rsidP="004F7B80">
      <w:pPr>
        <w:spacing w:after="200" w:line="276" w:lineRule="auto"/>
        <w:rPr>
          <w:rFonts w:eastAsia="Calibri"/>
          <w:lang w:val="es-AR"/>
        </w:rPr>
      </w:pPr>
      <w:r w:rsidRPr="004F7B80">
        <w:rPr>
          <w:rFonts w:eastAsia="Calibri"/>
          <w:b/>
          <w:lang w:val="es-AR"/>
        </w:rPr>
        <w:t>Artículo 1</w:t>
      </w:r>
      <w:proofErr w:type="gramStart"/>
      <w:r w:rsidRPr="004F7B80">
        <w:rPr>
          <w:rFonts w:eastAsia="Calibri"/>
          <w:b/>
          <w:lang w:val="es-AR"/>
        </w:rPr>
        <w:t>°</w:t>
      </w:r>
      <w:r>
        <w:rPr>
          <w:rFonts w:eastAsia="Calibri"/>
          <w:b/>
          <w:lang w:val="es-AR"/>
        </w:rPr>
        <w:t>:</w:t>
      </w:r>
      <w:r w:rsidRPr="004F7B80">
        <w:rPr>
          <w:rFonts w:eastAsia="Calibri"/>
          <w:lang w:val="es-AR"/>
        </w:rPr>
        <w:t>APROBAR</w:t>
      </w:r>
      <w:proofErr w:type="gramEnd"/>
      <w:r w:rsidRPr="004F7B80">
        <w:rPr>
          <w:rFonts w:eastAsia="Calibri"/>
          <w:lang w:val="es-AR"/>
        </w:rPr>
        <w:t xml:space="preserve"> la ejecución del trabajo que se indica a continuación: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9"/>
        <w:gridCol w:w="2743"/>
        <w:gridCol w:w="1428"/>
        <w:gridCol w:w="2382"/>
      </w:tblGrid>
      <w:tr w:rsidR="004F7B80" w:rsidRPr="004F7B80" w:rsidTr="003B0886">
        <w:trPr>
          <w:trHeight w:val="324"/>
        </w:trPr>
        <w:tc>
          <w:tcPr>
            <w:tcW w:w="1121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EMPRESA</w:t>
            </w:r>
          </w:p>
        </w:tc>
        <w:tc>
          <w:tcPr>
            <w:tcW w:w="1587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IMPORTE UNITARIO ($)</w:t>
            </w:r>
          </w:p>
        </w:tc>
        <w:tc>
          <w:tcPr>
            <w:tcW w:w="831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CANTIDAD</w:t>
            </w:r>
          </w:p>
        </w:tc>
        <w:tc>
          <w:tcPr>
            <w:tcW w:w="1461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IMPORTE TOTAL ($)</w:t>
            </w:r>
          </w:p>
        </w:tc>
      </w:tr>
      <w:tr w:rsidR="004F7B80" w:rsidRPr="004F7B80" w:rsidTr="003B0886">
        <w:trPr>
          <w:trHeight w:val="324"/>
        </w:trPr>
        <w:tc>
          <w:tcPr>
            <w:tcW w:w="1121" w:type="pct"/>
            <w:noWrap/>
            <w:hideMark/>
          </w:tcPr>
          <w:p w:rsidR="004F7B80" w:rsidRPr="004F7B80" w:rsidRDefault="004F7B80" w:rsidP="004F7B80">
            <w:pPr>
              <w:spacing w:after="60"/>
              <w:outlineLvl w:val="1"/>
              <w:rPr>
                <w:rFonts w:ascii="Calibri Light" w:hAnsi="Calibri Light"/>
                <w:iCs/>
                <w:snapToGrid w:val="0"/>
                <w:lang w:eastAsia="es-ES"/>
              </w:rPr>
            </w:pPr>
            <w:proofErr w:type="spellStart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>Dirección</w:t>
            </w:r>
            <w:proofErr w:type="spellEnd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 xml:space="preserve"> de </w:t>
            </w:r>
            <w:proofErr w:type="spellStart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>Estadísticas</w:t>
            </w:r>
            <w:proofErr w:type="spellEnd"/>
          </w:p>
          <w:p w:rsidR="004F7B80" w:rsidRPr="004F7B80" w:rsidRDefault="004F7B80" w:rsidP="004F7B80">
            <w:pPr>
              <w:spacing w:after="60"/>
              <w:outlineLvl w:val="1"/>
              <w:rPr>
                <w:rFonts w:ascii="Calibri Light" w:hAnsi="Calibri Light"/>
                <w:iCs/>
                <w:snapToGrid w:val="0"/>
                <w:lang w:eastAsia="es-ES"/>
              </w:rPr>
            </w:pPr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 xml:space="preserve"> y </w:t>
            </w:r>
            <w:proofErr w:type="spellStart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>Censos</w:t>
            </w:r>
            <w:proofErr w:type="spellEnd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 xml:space="preserve"> de la </w:t>
            </w:r>
            <w:proofErr w:type="spellStart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>Provincia</w:t>
            </w:r>
            <w:proofErr w:type="spellEnd"/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 xml:space="preserve"> </w:t>
            </w:r>
          </w:p>
          <w:p w:rsidR="004F7B80" w:rsidRPr="004F7B80" w:rsidRDefault="004F7B80" w:rsidP="004F7B80">
            <w:pPr>
              <w:spacing w:after="60"/>
              <w:outlineLvl w:val="1"/>
              <w:rPr>
                <w:rFonts w:ascii="Calibri Light" w:eastAsia="Calibri" w:hAnsi="Calibri Light"/>
                <w:lang w:val="es-AR"/>
              </w:rPr>
            </w:pPr>
            <w:r w:rsidRPr="004F7B80">
              <w:rPr>
                <w:rFonts w:ascii="Calibri Light" w:hAnsi="Calibri Light"/>
                <w:iCs/>
                <w:snapToGrid w:val="0"/>
                <w:lang w:eastAsia="es-ES"/>
              </w:rPr>
              <w:t>de Corrientes</w:t>
            </w:r>
          </w:p>
        </w:tc>
        <w:tc>
          <w:tcPr>
            <w:tcW w:w="1587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$ 48.000.-</w:t>
            </w:r>
          </w:p>
        </w:tc>
        <w:tc>
          <w:tcPr>
            <w:tcW w:w="831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1</w:t>
            </w:r>
          </w:p>
        </w:tc>
        <w:tc>
          <w:tcPr>
            <w:tcW w:w="1461" w:type="pct"/>
            <w:noWrap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lang w:val="es-AR"/>
              </w:rPr>
            </w:pPr>
            <w:r w:rsidRPr="004F7B80">
              <w:rPr>
                <w:rFonts w:eastAsia="Calibri"/>
                <w:lang w:val="es-AR"/>
              </w:rPr>
              <w:t>$ 48.000.-</w:t>
            </w:r>
          </w:p>
        </w:tc>
      </w:tr>
    </w:tbl>
    <w:p w:rsidR="004F7B80" w:rsidRPr="004F7B80" w:rsidRDefault="004F7B80" w:rsidP="004F7B80">
      <w:pPr>
        <w:spacing w:after="200" w:line="276" w:lineRule="auto"/>
        <w:rPr>
          <w:rFonts w:eastAsia="Calibri"/>
          <w:b/>
          <w:lang w:val="es-AR"/>
        </w:rPr>
      </w:pPr>
      <w:bookmarkStart w:id="0" w:name="_GoBack"/>
      <w:bookmarkEnd w:id="0"/>
    </w:p>
    <w:p w:rsidR="004F7B80" w:rsidRPr="004F7B80" w:rsidRDefault="004F7B80" w:rsidP="004F7B80">
      <w:pPr>
        <w:spacing w:after="200" w:line="276" w:lineRule="auto"/>
        <w:rPr>
          <w:rFonts w:eastAsia="Calibri"/>
          <w:b/>
          <w:lang w:val="es-AR"/>
        </w:rPr>
      </w:pPr>
      <w:r w:rsidRPr="004F7B80">
        <w:rPr>
          <w:rFonts w:eastAsia="Calibri"/>
          <w:b/>
          <w:lang w:val="es-AR"/>
        </w:rPr>
        <w:lastRenderedPageBreak/>
        <w:t>///CDCIC-304/22</w:t>
      </w:r>
    </w:p>
    <w:p w:rsidR="004F7B80" w:rsidRPr="004F7B80" w:rsidRDefault="004F7B80" w:rsidP="004F7B80">
      <w:pPr>
        <w:spacing w:after="200" w:line="276" w:lineRule="auto"/>
        <w:rPr>
          <w:rFonts w:eastAsia="Calibri"/>
          <w:lang w:val="es-AR"/>
        </w:rPr>
      </w:pPr>
      <w:r w:rsidRPr="004F7B80">
        <w:rPr>
          <w:rFonts w:eastAsia="Calibri"/>
          <w:b/>
          <w:lang w:val="es-AR"/>
        </w:rPr>
        <w:t>Artículo 2°</w:t>
      </w:r>
      <w:r>
        <w:rPr>
          <w:rFonts w:eastAsia="Calibri"/>
          <w:b/>
          <w:lang w:val="es-AR"/>
        </w:rPr>
        <w:t>:</w:t>
      </w:r>
      <w:r w:rsidRPr="004F7B80">
        <w:rPr>
          <w:rFonts w:eastAsia="Calibri"/>
          <w:lang w:val="es-AR"/>
        </w:rPr>
        <w:t xml:space="preserve"> APROBAR la afectación de la suma a percibir, de acuerdo a la siguiente distribución: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3"/>
        <w:gridCol w:w="1781"/>
        <w:gridCol w:w="621"/>
        <w:gridCol w:w="2667"/>
      </w:tblGrid>
      <w:tr w:rsidR="004F7B80" w:rsidRPr="004F7B80" w:rsidTr="003B0886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b/>
                <w:color w:val="000000"/>
                <w:lang w:val="es-AR" w:eastAsia="es-AR"/>
              </w:rPr>
            </w:pPr>
            <w:r w:rsidRPr="004F7B80">
              <w:rPr>
                <w:rFonts w:eastAsia="Calibri"/>
                <w:b/>
                <w:color w:val="000000"/>
                <w:lang w:val="es-AR" w:eastAsia="es-AR"/>
              </w:rPr>
              <w:t>Destinatario</w:t>
            </w:r>
          </w:p>
        </w:tc>
        <w:tc>
          <w:tcPr>
            <w:tcW w:w="13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lang w:val="es-AR" w:eastAsia="es-AR"/>
              </w:rPr>
            </w:pPr>
            <w:r w:rsidRPr="004F7B80">
              <w:rPr>
                <w:rFonts w:eastAsia="Calibri"/>
                <w:b/>
                <w:color w:val="000000"/>
                <w:lang w:val="es-AR" w:eastAsia="es-AR"/>
              </w:rPr>
              <w:t>Porcentaje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center"/>
              <w:rPr>
                <w:rFonts w:eastAsia="Calibri"/>
                <w:b/>
                <w:color w:val="000000"/>
                <w:lang w:val="es-AR" w:eastAsia="es-AR"/>
              </w:rPr>
            </w:pPr>
            <w:r w:rsidRPr="004F7B80">
              <w:rPr>
                <w:rFonts w:eastAsia="Calibri"/>
                <w:b/>
                <w:color w:val="000000"/>
                <w:lang w:val="es-AR" w:eastAsia="es-AR"/>
              </w:rPr>
              <w:t>Monto</w:t>
            </w:r>
          </w:p>
        </w:tc>
      </w:tr>
      <w:tr w:rsidR="004F7B80" w:rsidRPr="004F7B80" w:rsidTr="003B0886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Rectorado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right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$ 4.800.-</w:t>
            </w:r>
          </w:p>
        </w:tc>
      </w:tr>
      <w:tr w:rsidR="004F7B80" w:rsidRPr="004F7B80" w:rsidTr="003B0886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Departamento de Cs. e Ing. de la Comp.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right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10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$ 4.800.-</w:t>
            </w:r>
          </w:p>
        </w:tc>
      </w:tr>
      <w:tr w:rsidR="004F7B80" w:rsidRPr="004F7B80" w:rsidTr="003B0886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Fundación UNS</w:t>
            </w: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right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8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$ 3.840.-</w:t>
            </w:r>
          </w:p>
        </w:tc>
      </w:tr>
      <w:tr w:rsidR="004F7B80" w:rsidRPr="004F7B80" w:rsidTr="003B0886">
        <w:trPr>
          <w:trHeight w:val="288"/>
        </w:trPr>
        <w:tc>
          <w:tcPr>
            <w:tcW w:w="21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 xml:space="preserve">Honorarios: </w:t>
            </w:r>
          </w:p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jc w:val="right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72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%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$ 34.560-</w:t>
            </w:r>
          </w:p>
        </w:tc>
      </w:tr>
      <w:tr w:rsidR="004F7B80" w:rsidRPr="004F7B80" w:rsidTr="003B0886">
        <w:trPr>
          <w:trHeight w:val="288"/>
        </w:trPr>
        <w:tc>
          <w:tcPr>
            <w:tcW w:w="2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TOTAL</w:t>
            </w:r>
          </w:p>
        </w:tc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 </w:t>
            </w:r>
          </w:p>
        </w:tc>
        <w:tc>
          <w:tcPr>
            <w:tcW w:w="1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B80" w:rsidRPr="004F7B80" w:rsidRDefault="004F7B80" w:rsidP="004F7B80">
            <w:pPr>
              <w:spacing w:after="200" w:line="276" w:lineRule="auto"/>
              <w:rPr>
                <w:rFonts w:eastAsia="Calibri"/>
                <w:color w:val="000000"/>
                <w:lang w:val="es-AR" w:eastAsia="es-AR"/>
              </w:rPr>
            </w:pPr>
            <w:r w:rsidRPr="004F7B80">
              <w:rPr>
                <w:rFonts w:eastAsia="Calibri"/>
                <w:color w:val="000000"/>
                <w:lang w:val="es-AR" w:eastAsia="es-AR"/>
              </w:rPr>
              <w:t>$ 48.000-</w:t>
            </w:r>
          </w:p>
        </w:tc>
      </w:tr>
    </w:tbl>
    <w:p w:rsidR="004F7B80" w:rsidRPr="004F7B80" w:rsidRDefault="004F7B80" w:rsidP="004F7B80">
      <w:pPr>
        <w:spacing w:line="276" w:lineRule="auto"/>
        <w:jc w:val="both"/>
        <w:rPr>
          <w:rFonts w:eastAsia="Calibri"/>
          <w:b/>
          <w:lang w:val="es-AR"/>
        </w:rPr>
      </w:pPr>
    </w:p>
    <w:p w:rsidR="004F7B80" w:rsidRPr="004F7B80" w:rsidRDefault="004F7B80" w:rsidP="004F7B80">
      <w:pPr>
        <w:spacing w:after="200" w:line="276" w:lineRule="auto"/>
        <w:jc w:val="both"/>
        <w:rPr>
          <w:rFonts w:eastAsia="Calibri"/>
          <w:lang w:val="es-AR"/>
        </w:rPr>
      </w:pPr>
      <w:r w:rsidRPr="004F7B80">
        <w:rPr>
          <w:rFonts w:eastAsia="Calibri"/>
          <w:b/>
          <w:lang w:val="es-AR"/>
        </w:rPr>
        <w:t>Artículo 3°</w:t>
      </w:r>
      <w:r>
        <w:rPr>
          <w:rFonts w:eastAsia="Calibri"/>
          <w:b/>
          <w:lang w:val="es-AR"/>
        </w:rPr>
        <w:t>:</w:t>
      </w:r>
      <w:r w:rsidRPr="004F7B80">
        <w:rPr>
          <w:rFonts w:eastAsia="Calibri"/>
          <w:lang w:val="es-AR"/>
        </w:rPr>
        <w:t xml:space="preserve"> Reconocer los servicios por productividad correspondientes al personal que seguidamente se consigna. En virtud de su participación en las tareas aprobadas según el artículo 1° de la presente Resolución; el personal involucrado </w:t>
      </w:r>
      <w:r w:rsidRPr="004F7B80">
        <w:rPr>
          <w:rFonts w:eastAsia="Calibri"/>
          <w:lang w:val="es-ES"/>
        </w:rPr>
        <w:t>percibirá:</w:t>
      </w:r>
      <w:r w:rsidRPr="004F7B80">
        <w:rPr>
          <w:rFonts w:ascii="Calibri" w:eastAsia="Calibri" w:hAnsi="Calibri"/>
          <w:lang w:val="es-ES"/>
        </w:rPr>
        <w:t xml:space="preserve"> </w:t>
      </w:r>
    </w:p>
    <w:p w:rsidR="004F7B80" w:rsidRPr="004F7B80" w:rsidRDefault="004F7B80" w:rsidP="004F7B80">
      <w:pPr>
        <w:numPr>
          <w:ilvl w:val="0"/>
          <w:numId w:val="2"/>
        </w:numPr>
        <w:spacing w:after="120" w:line="276" w:lineRule="auto"/>
        <w:contextualSpacing/>
        <w:jc w:val="both"/>
        <w:rPr>
          <w:rFonts w:eastAsia="Calibri"/>
          <w:lang w:val="es-AR"/>
        </w:rPr>
      </w:pPr>
      <w:r w:rsidRPr="004F7B80">
        <w:rPr>
          <w:rFonts w:ascii="Calibri" w:eastAsia="Calibri" w:hAnsi="Calibri"/>
          <w:lang w:val="es-ES"/>
        </w:rPr>
        <w:t xml:space="preserve">Una </w:t>
      </w:r>
      <w:r w:rsidRPr="004F7B80">
        <w:rPr>
          <w:rFonts w:ascii="Calibri" w:eastAsia="Calibri" w:hAnsi="Calibri"/>
          <w:b/>
          <w:bCs/>
          <w:lang w:val="es-ES"/>
        </w:rPr>
        <w:t xml:space="preserve">Asignación especial por productividad no remunerativa, no </w:t>
      </w:r>
      <w:proofErr w:type="spellStart"/>
      <w:r w:rsidRPr="004F7B80">
        <w:rPr>
          <w:rFonts w:ascii="Calibri" w:eastAsia="Calibri" w:hAnsi="Calibri"/>
          <w:b/>
          <w:bCs/>
          <w:lang w:val="es-ES"/>
        </w:rPr>
        <w:t>bonificable</w:t>
      </w:r>
      <w:proofErr w:type="spellEnd"/>
      <w:r w:rsidRPr="004F7B80">
        <w:rPr>
          <w:rFonts w:ascii="Calibri" w:eastAsia="Calibri" w:hAnsi="Calibri"/>
          <w:b/>
          <w:bCs/>
          <w:lang w:val="es-ES"/>
        </w:rPr>
        <w:t xml:space="preserve"> y no computable a los efectos del cálculo del sueldo anual complementario</w:t>
      </w:r>
      <w:r w:rsidRPr="004F7B80">
        <w:rPr>
          <w:rFonts w:ascii="Calibri" w:eastAsia="Calibri" w:hAnsi="Calibri"/>
          <w:lang w:val="es-ES"/>
        </w:rPr>
        <w:t xml:space="preserve"> de acuerdo al siguiente detalle</w:t>
      </w:r>
      <w:r w:rsidRPr="004F7B80">
        <w:rPr>
          <w:rFonts w:ascii="Calibri" w:eastAsia="Calibri" w:hAnsi="Calibri"/>
          <w:lang w:val="es-AR"/>
        </w:rPr>
        <w:t>:</w:t>
      </w:r>
    </w:p>
    <w:p w:rsidR="004F7B80" w:rsidRPr="004F7B80" w:rsidRDefault="004F7B80" w:rsidP="004F7B80">
      <w:pPr>
        <w:spacing w:after="120" w:line="276" w:lineRule="auto"/>
        <w:ind w:left="360" w:firstLine="348"/>
        <w:jc w:val="both"/>
        <w:rPr>
          <w:rFonts w:eastAsia="Calibri"/>
          <w:lang w:val="es-AR"/>
        </w:rPr>
      </w:pPr>
      <w:r w:rsidRPr="004F7B80">
        <w:rPr>
          <w:rFonts w:eastAsia="Calibri"/>
          <w:lang w:val="es-AR"/>
        </w:rPr>
        <w:t xml:space="preserve">Silvia Mabel </w:t>
      </w:r>
      <w:proofErr w:type="gramStart"/>
      <w:r w:rsidRPr="004F7B80">
        <w:rPr>
          <w:rFonts w:eastAsia="Calibri"/>
          <w:lang w:val="es-AR"/>
        </w:rPr>
        <w:t>CASTRO  (</w:t>
      </w:r>
      <w:proofErr w:type="spellStart"/>
      <w:proofErr w:type="gramEnd"/>
      <w:r w:rsidRPr="004F7B80">
        <w:rPr>
          <w:rFonts w:eastAsia="Calibri"/>
          <w:lang w:val="es-AR"/>
        </w:rPr>
        <w:t>Leg</w:t>
      </w:r>
      <w:proofErr w:type="spellEnd"/>
      <w:r w:rsidRPr="004F7B80">
        <w:rPr>
          <w:rFonts w:eastAsia="Calibri"/>
          <w:lang w:val="es-AR"/>
        </w:rPr>
        <w:t>. 4992)  ………</w:t>
      </w:r>
      <w:proofErr w:type="gramStart"/>
      <w:r w:rsidRPr="004F7B80">
        <w:rPr>
          <w:rFonts w:eastAsia="Calibri"/>
          <w:lang w:val="es-AR"/>
        </w:rPr>
        <w:t>……</w:t>
      </w:r>
      <w:r>
        <w:rPr>
          <w:rFonts w:eastAsia="Calibri"/>
          <w:lang w:val="es-AR"/>
        </w:rPr>
        <w:t>.</w:t>
      </w:r>
      <w:proofErr w:type="gramEnd"/>
      <w:r>
        <w:rPr>
          <w:rFonts w:eastAsia="Calibri"/>
          <w:lang w:val="es-AR"/>
        </w:rPr>
        <w:t>.……………….……</w:t>
      </w:r>
      <w:r w:rsidRPr="004F7B80">
        <w:rPr>
          <w:rFonts w:eastAsia="Calibri"/>
          <w:lang w:val="es-AR"/>
        </w:rPr>
        <w:t>$ 17.280.-</w:t>
      </w:r>
    </w:p>
    <w:p w:rsidR="004F7B80" w:rsidRPr="004F7B80" w:rsidRDefault="004F7B80" w:rsidP="004F7B80">
      <w:pPr>
        <w:spacing w:after="120" w:line="276" w:lineRule="auto"/>
        <w:ind w:left="360" w:firstLine="348"/>
        <w:jc w:val="both"/>
        <w:rPr>
          <w:rFonts w:eastAsia="Calibri"/>
          <w:lang w:val="es-AR"/>
        </w:rPr>
      </w:pPr>
      <w:r w:rsidRPr="004F7B80">
        <w:rPr>
          <w:rFonts w:eastAsia="Calibri"/>
          <w:lang w:val="es-AR"/>
        </w:rPr>
        <w:t xml:space="preserve">Dana Karina </w:t>
      </w:r>
      <w:proofErr w:type="spellStart"/>
      <w:r w:rsidRPr="004F7B80">
        <w:rPr>
          <w:rFonts w:eastAsia="Calibri"/>
          <w:lang w:val="es-AR"/>
        </w:rPr>
        <w:t>Urribarri</w:t>
      </w:r>
      <w:proofErr w:type="spellEnd"/>
      <w:r w:rsidRPr="004F7B80">
        <w:rPr>
          <w:rFonts w:eastAsia="Calibri"/>
          <w:lang w:val="es-AR"/>
        </w:rPr>
        <w:t xml:space="preserve"> (</w:t>
      </w:r>
      <w:proofErr w:type="spellStart"/>
      <w:r w:rsidRPr="004F7B80">
        <w:rPr>
          <w:rFonts w:eastAsia="Calibri"/>
          <w:lang w:val="es-AR"/>
        </w:rPr>
        <w:t>Leg</w:t>
      </w:r>
      <w:proofErr w:type="spellEnd"/>
      <w:r w:rsidRPr="004F7B80">
        <w:rPr>
          <w:rFonts w:eastAsia="Calibri"/>
          <w:lang w:val="es-AR"/>
        </w:rPr>
        <w:t>. 9985) …</w:t>
      </w:r>
      <w:proofErr w:type="gramStart"/>
      <w:r w:rsidRPr="004F7B80">
        <w:rPr>
          <w:rFonts w:eastAsia="Calibri"/>
          <w:lang w:val="es-AR"/>
        </w:rPr>
        <w:t>…….</w:t>
      </w:r>
      <w:proofErr w:type="gramEnd"/>
      <w:r w:rsidRPr="004F7B80">
        <w:rPr>
          <w:rFonts w:eastAsia="Calibri"/>
          <w:lang w:val="es-AR"/>
        </w:rPr>
        <w:t>.…………………..</w:t>
      </w:r>
      <w:r>
        <w:rPr>
          <w:rFonts w:eastAsia="Calibri"/>
          <w:lang w:val="es-AR"/>
        </w:rPr>
        <w:t xml:space="preserve">………... </w:t>
      </w:r>
      <w:r w:rsidRPr="004F7B80">
        <w:rPr>
          <w:rFonts w:eastAsia="Calibri"/>
          <w:lang w:val="es-AR"/>
        </w:rPr>
        <w:t>$ 17.280.-</w:t>
      </w:r>
    </w:p>
    <w:p w:rsidR="004F7B80" w:rsidRPr="004F7B80" w:rsidRDefault="004F7B80" w:rsidP="004F7B80">
      <w:pPr>
        <w:jc w:val="both"/>
        <w:rPr>
          <w:rFonts w:eastAsia="Calibri"/>
          <w:lang w:val="es-AR"/>
        </w:rPr>
      </w:pPr>
      <w:r w:rsidRPr="004F7B80">
        <w:rPr>
          <w:rFonts w:eastAsia="Calibri"/>
          <w:b/>
          <w:lang w:val="es-AR"/>
        </w:rPr>
        <w:t>Artículo 4°:</w:t>
      </w:r>
      <w:r w:rsidRPr="004F7B80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4F7B80">
        <w:rPr>
          <w:rFonts w:eastAsia="Calibri"/>
          <w:lang w:val="es-AR"/>
        </w:rPr>
        <w:t>Expte</w:t>
      </w:r>
      <w:proofErr w:type="spellEnd"/>
      <w:r w:rsidRPr="004F7B80">
        <w:rPr>
          <w:rFonts w:eastAsia="Calibri"/>
          <w:lang w:val="es-AR"/>
        </w:rPr>
        <w:t xml:space="preserve"> 372/23, y gírese a la Fundación de la UNS. Tomen razón la Dirección Gral. de Economía y Finanzas y la Dirección Gral. de Personal (Área Haberes); Cumplido, </w:t>
      </w:r>
      <w:proofErr w:type="gramStart"/>
      <w:r w:rsidRPr="004F7B80">
        <w:rPr>
          <w:rFonts w:eastAsia="Calibri"/>
          <w:lang w:val="es-AR"/>
        </w:rPr>
        <w:t>archí</w:t>
      </w:r>
      <w:r>
        <w:rPr>
          <w:rFonts w:eastAsia="Calibri"/>
          <w:lang w:val="es-AR"/>
        </w:rPr>
        <w:t>vese.---------------</w:t>
      </w:r>
      <w:proofErr w:type="gramEnd"/>
    </w:p>
    <w:p w:rsidR="004F7B80" w:rsidRPr="004F7B80" w:rsidRDefault="004F7B80" w:rsidP="004F7B80">
      <w:pPr>
        <w:jc w:val="both"/>
        <w:rPr>
          <w:b/>
          <w:snapToGrid w:val="0"/>
          <w:lang w:val="es-AR" w:eastAsia="es-ES"/>
        </w:rPr>
      </w:pPr>
    </w:p>
    <w:p w:rsidR="004F7B80" w:rsidRPr="004F7B80" w:rsidRDefault="004F7B80" w:rsidP="004F7B80">
      <w:pPr>
        <w:jc w:val="both"/>
        <w:rPr>
          <w:rFonts w:ascii="Arial" w:hAnsi="Arial"/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lang w:val="es-AR" w:eastAsia="es-ES"/>
        </w:rPr>
      </w:pPr>
    </w:p>
    <w:p w:rsidR="004F7B80" w:rsidRPr="004F7B80" w:rsidRDefault="004F7B80" w:rsidP="004F7B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lang w:val="es-AR" w:eastAsia="es-ES"/>
        </w:rPr>
      </w:pPr>
    </w:p>
    <w:p w:rsidR="00930023" w:rsidRPr="004F7B80" w:rsidRDefault="00930023" w:rsidP="00F64373"/>
    <w:sectPr w:rsidR="00930023" w:rsidRPr="004F7B80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F6A" w:rsidRDefault="00977F6A">
      <w:r>
        <w:separator/>
      </w:r>
    </w:p>
  </w:endnote>
  <w:endnote w:type="continuationSeparator" w:id="0">
    <w:p w:rsidR="00977F6A" w:rsidRDefault="0097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F6A" w:rsidRDefault="00977F6A">
      <w:r>
        <w:separator/>
      </w:r>
    </w:p>
  </w:footnote>
  <w:footnote w:type="continuationSeparator" w:id="0">
    <w:p w:rsidR="00977F6A" w:rsidRDefault="0097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C93"/>
    <w:multiLevelType w:val="hybridMultilevel"/>
    <w:tmpl w:val="5FF83F1C"/>
    <w:lvl w:ilvl="0" w:tplc="E9D05A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4F7B80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77F6A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C4CE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2023-02-27T14:08:00Z</dcterms:created>
  <dcterms:modified xsi:type="dcterms:W3CDTF">2023-02-27T14:08:00Z</dcterms:modified>
</cp:coreProperties>
</file>