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B2" w:rsidRPr="00FF07B2" w:rsidRDefault="00FF07B2" w:rsidP="00FF07B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F07B2">
        <w:rPr>
          <w:rFonts w:eastAsia="Arial"/>
          <w:b/>
          <w:lang w:val="es-AR" w:eastAsia="es-AR"/>
        </w:rPr>
        <w:t>REGISTRADO BAJO CDCIC-350/23</w:t>
      </w:r>
    </w:p>
    <w:p w:rsidR="00FF07B2" w:rsidRPr="00FF07B2" w:rsidRDefault="00FF07B2" w:rsidP="00FF07B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F07B2">
        <w:rPr>
          <w:rFonts w:eastAsia="Arial"/>
          <w:b/>
          <w:lang w:val="es-AR" w:eastAsia="es-AR"/>
        </w:rPr>
        <w:t>Corresponde al Expe. Nº 3575/23</w:t>
      </w:r>
    </w:p>
    <w:p w:rsidR="00FF07B2" w:rsidRPr="00FF07B2" w:rsidRDefault="00FF07B2" w:rsidP="00FF07B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F07B2">
        <w:rPr>
          <w:rFonts w:eastAsia="Arial"/>
          <w:b/>
          <w:lang w:val="es-AR" w:eastAsia="es-AR"/>
        </w:rPr>
        <w:t>BAHIA BLANCA, 28 de noviembre de 2023</w:t>
      </w:r>
    </w:p>
    <w:p w:rsidR="00FF07B2" w:rsidRPr="00FF07B2" w:rsidRDefault="00FF07B2" w:rsidP="00FF07B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F07B2" w:rsidRPr="00FF07B2" w:rsidRDefault="00FF07B2" w:rsidP="00FF07B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F07B2">
        <w:rPr>
          <w:rFonts w:eastAsia="Arial"/>
          <w:b/>
          <w:lang w:val="es-AR" w:eastAsia="es-AR"/>
        </w:rPr>
        <w:t xml:space="preserve">VISTO: </w:t>
      </w:r>
    </w:p>
    <w:p w:rsidR="00FF07B2" w:rsidRPr="00FF07B2" w:rsidRDefault="00FF07B2" w:rsidP="00FF07B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FF07B2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FF07B2">
        <w:rPr>
          <w:rFonts w:eastAsia="Arial"/>
          <w:lang w:val="es-AR" w:eastAsia="es-AR"/>
        </w:rPr>
        <w:t xml:space="preserve">; </w:t>
      </w:r>
      <w:bookmarkEnd w:id="1"/>
    </w:p>
    <w:p w:rsidR="00FF07B2" w:rsidRPr="00FF07B2" w:rsidRDefault="00FF07B2" w:rsidP="00FF07B2">
      <w:pPr>
        <w:spacing w:line="260" w:lineRule="exact"/>
        <w:jc w:val="both"/>
        <w:rPr>
          <w:bCs/>
          <w:lang w:val="es-AR"/>
        </w:rPr>
      </w:pPr>
    </w:p>
    <w:p w:rsidR="00FF07B2" w:rsidRPr="00FF07B2" w:rsidRDefault="00FF07B2" w:rsidP="00FF07B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F07B2">
        <w:rPr>
          <w:rFonts w:eastAsia="Arial"/>
          <w:b/>
          <w:lang w:val="es-AR" w:eastAsia="es-AR"/>
        </w:rPr>
        <w:t xml:space="preserve">CONSIDERANDO: 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bCs/>
          <w:lang w:val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bCs/>
          <w:lang w:val="es-AR"/>
        </w:rPr>
      </w:pPr>
      <w:r w:rsidRPr="00FF07B2">
        <w:rPr>
          <w:bCs/>
          <w:lang w:val="es-AR"/>
        </w:rPr>
        <w:t xml:space="preserve">Que el mencionado convenio contempla entre otras acciones, la Asistencia Técnica a la Secretaría de Modernización del Gobierno de la Provincia de Catamarca </w:t>
      </w:r>
      <w:bookmarkStart w:id="2" w:name="_Hlk149651861"/>
      <w:r w:rsidRPr="00FF07B2">
        <w:rPr>
          <w:bCs/>
          <w:lang w:val="es-AR"/>
        </w:rPr>
        <w:t>en la temática de “</w:t>
      </w:r>
      <w:proofErr w:type="spellStart"/>
      <w:r w:rsidRPr="00FF07B2">
        <w:rPr>
          <w:bCs/>
          <w:lang w:val="es-AR"/>
        </w:rPr>
        <w:t>Testing</w:t>
      </w:r>
      <w:proofErr w:type="spellEnd"/>
      <w:r w:rsidRPr="00FF07B2">
        <w:rPr>
          <w:bCs/>
          <w:lang w:val="es-AR"/>
        </w:rPr>
        <w:t xml:space="preserve"> de Software Funcional Automatizado para la Provincia de Catamarca”; </w:t>
      </w:r>
    </w:p>
    <w:bookmarkEnd w:id="2"/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Que a fin de dar cumplimiento a ese compromiso Dr. Martín Leonardo </w:t>
      </w:r>
      <w:proofErr w:type="gramStart"/>
      <w:r w:rsidRPr="00FF07B2">
        <w:rPr>
          <w:rFonts w:eastAsia="Arial"/>
          <w:lang w:val="es-AR" w:eastAsia="es-AR"/>
        </w:rPr>
        <w:t>Larrea,  Secretario</w:t>
      </w:r>
      <w:proofErr w:type="gramEnd"/>
      <w:r w:rsidRPr="00FF07B2">
        <w:rPr>
          <w:rFonts w:eastAsia="Arial"/>
          <w:lang w:val="es-AR" w:eastAsia="es-AR"/>
        </w:rPr>
        <w:t xml:space="preserve"> de Relaciones Institucionales de esta Unidad Académica, brindó </w:t>
      </w:r>
      <w:bookmarkStart w:id="3" w:name="_Hlk146022180"/>
      <w:r w:rsidRPr="00FF07B2">
        <w:rPr>
          <w:rFonts w:eastAsia="Arial"/>
          <w:lang w:val="es-AR" w:eastAsia="es-AR"/>
        </w:rPr>
        <w:t xml:space="preserve">una capacitación virtual en modalidades sincrónica y asincrónica por un total de 30 horas considerando que ningún otro docente de esta Unidad Académica manifestó interés en hacerlo; </w:t>
      </w:r>
    </w:p>
    <w:bookmarkEnd w:id="3"/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Que, además, respondió consultas y dio soporte técnico a los alumnos durante el dictado de la capacitación; 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Que es necesario remunerar, de acuerdo a lo estipulado en el citado convenio, las actividades realizadas por el Dr. Larrea; 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 xml:space="preserve">Que por Resolución CSU 944/2023 se procedió a aceptar los desembolsos correspondientes </w:t>
      </w:r>
      <w:proofErr w:type="gramStart"/>
      <w:r w:rsidRPr="00FF07B2">
        <w:rPr>
          <w:rFonts w:eastAsia="Arial"/>
          <w:lang w:val="es-AR" w:eastAsia="es-AR"/>
        </w:rPr>
        <w:t>a  Informe</w:t>
      </w:r>
      <w:proofErr w:type="gramEnd"/>
      <w:r w:rsidRPr="00FF07B2">
        <w:rPr>
          <w:rFonts w:eastAsia="Arial"/>
          <w:lang w:val="es-AR" w:eastAsia="es-AR"/>
        </w:rPr>
        <w:t xml:space="preserve"> Etapa Nº 2, Informe Etapa Nº 3 e Informe Etapa Nº 4 - otorgados en el marco del mismo; 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FF07B2">
        <w:rPr>
          <w:rFonts w:eastAsia="Arial"/>
          <w:lang w:val="es-AR" w:eastAsia="es-AR"/>
        </w:rPr>
        <w:t>Que el Consejo Departamental aprobó en su reunión ordinaria de fecha 31 de octubre de 2023 elevar el pago;</w:t>
      </w:r>
    </w:p>
    <w:p w:rsidR="00FF07B2" w:rsidRPr="00FF07B2" w:rsidRDefault="00FF07B2" w:rsidP="00FF07B2">
      <w:pPr>
        <w:spacing w:line="260" w:lineRule="exact"/>
        <w:ind w:firstLine="709"/>
        <w:jc w:val="both"/>
        <w:rPr>
          <w:rFonts w:eastAsia="Arial"/>
          <w:sz w:val="20"/>
          <w:szCs w:val="20"/>
          <w:lang w:val="es-AR" w:eastAsia="es-AR"/>
        </w:rPr>
      </w:pPr>
    </w:p>
    <w:p w:rsidR="00FF07B2" w:rsidRPr="00FF07B2" w:rsidRDefault="00FF07B2" w:rsidP="00FF07B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F07B2">
        <w:rPr>
          <w:rFonts w:eastAsia="Arial"/>
          <w:b/>
          <w:lang w:val="es-AR" w:eastAsia="es-AR"/>
        </w:rPr>
        <w:t xml:space="preserve">POR ELLO, </w:t>
      </w:r>
    </w:p>
    <w:p w:rsidR="00FF07B2" w:rsidRPr="00FF07B2" w:rsidRDefault="00FF07B2" w:rsidP="00FF07B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F07B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F07B2" w:rsidRPr="00FF07B2" w:rsidRDefault="00FF07B2" w:rsidP="00FF07B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F07B2">
        <w:rPr>
          <w:rFonts w:eastAsia="Arial"/>
          <w:b/>
          <w:lang w:val="es-AR" w:eastAsia="es-AR"/>
        </w:rPr>
        <w:t>RESUELVE:</w:t>
      </w:r>
    </w:p>
    <w:p w:rsidR="00FF07B2" w:rsidRPr="00FF07B2" w:rsidRDefault="00FF07B2" w:rsidP="00FF07B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bookmarkStart w:id="4" w:name="_Hlk146022343"/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rFonts w:eastAsia="Arial"/>
          <w:b/>
          <w:bCs/>
          <w:lang w:val="es-AR" w:eastAsia="es-AR"/>
        </w:rPr>
      </w:pPr>
      <w:r w:rsidRPr="00FF07B2">
        <w:rPr>
          <w:rFonts w:eastAsia="Arial"/>
          <w:b/>
          <w:bCs/>
          <w:lang w:val="es-AR" w:eastAsia="es-AR"/>
        </w:rPr>
        <w:lastRenderedPageBreak/>
        <w:t>///CDCIC-350/23</w:t>
      </w:r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rFonts w:eastAsia="Arial"/>
          <w:bCs/>
          <w:lang w:val="es-AR" w:eastAsia="es-AR"/>
        </w:rPr>
      </w:pPr>
      <w:r w:rsidRPr="00FF07B2">
        <w:rPr>
          <w:rFonts w:eastAsia="Arial"/>
          <w:b/>
          <w:lang w:val="es-AR" w:eastAsia="es-AR"/>
        </w:rPr>
        <w:t>ARTICULO 1</w:t>
      </w:r>
      <w:r w:rsidRPr="00FF07B2">
        <w:rPr>
          <w:rFonts w:eastAsia="Arial"/>
          <w:b/>
          <w:lang w:val="es-AR" w:eastAsia="es-AR"/>
        </w:rPr>
        <w:sym w:font="Symbol" w:char="F0B0"/>
      </w:r>
      <w:r w:rsidRPr="00FF07B2">
        <w:rPr>
          <w:rFonts w:eastAsia="Arial"/>
          <w:b/>
          <w:lang w:val="es-AR" w:eastAsia="es-AR"/>
        </w:rPr>
        <w:t>:</w:t>
      </w:r>
      <w:r w:rsidRPr="00FF07B2">
        <w:rPr>
          <w:rFonts w:eastAsia="Arial"/>
          <w:lang w:val="es-AR" w:eastAsia="es-AR"/>
        </w:rPr>
        <w:t xml:space="preserve"> </w:t>
      </w:r>
      <w:bookmarkEnd w:id="4"/>
      <w:r w:rsidRPr="00FF07B2">
        <w:rPr>
          <w:rFonts w:eastAsia="Arial"/>
          <w:lang w:val="es-AR" w:eastAsia="es-AR"/>
        </w:rPr>
        <w:t xml:space="preserve">Solicitar al Consejo Superior Universitario el pago de una asignación complementaria al </w:t>
      </w:r>
      <w:r w:rsidRPr="00FF07B2">
        <w:rPr>
          <w:rFonts w:eastAsia="Arial"/>
          <w:b/>
          <w:lang w:val="es-AR" w:eastAsia="es-AR"/>
        </w:rPr>
        <w:t>Doctor Martín Leonardo LARREA (Leg. 9765)</w:t>
      </w:r>
      <w:r w:rsidRPr="00FF07B2">
        <w:rPr>
          <w:rFonts w:eastAsia="Arial"/>
          <w:lang w:val="es-AR" w:eastAsia="es-AR"/>
        </w:rPr>
        <w:t xml:space="preserve"> por el dictado de una capacitación virtual en modalidades sincrónica y </w:t>
      </w:r>
      <w:proofErr w:type="gramStart"/>
      <w:r w:rsidRPr="00FF07B2">
        <w:rPr>
          <w:rFonts w:eastAsia="Arial"/>
          <w:lang w:val="es-AR" w:eastAsia="es-AR"/>
        </w:rPr>
        <w:t>asincrónica</w:t>
      </w:r>
      <w:r w:rsidRPr="00FF07B2">
        <w:rPr>
          <w:bCs/>
          <w:lang w:val="es-AR"/>
        </w:rPr>
        <w:t xml:space="preserve">  </w:t>
      </w:r>
      <w:r w:rsidRPr="00FF07B2">
        <w:rPr>
          <w:rFonts w:eastAsia="Arial"/>
          <w:bCs/>
          <w:lang w:val="es-AR" w:eastAsia="es-AR"/>
        </w:rPr>
        <w:t>en</w:t>
      </w:r>
      <w:proofErr w:type="gramEnd"/>
      <w:r w:rsidRPr="00FF07B2">
        <w:rPr>
          <w:rFonts w:eastAsia="Arial"/>
          <w:bCs/>
          <w:lang w:val="es-AR" w:eastAsia="es-AR"/>
        </w:rPr>
        <w:t xml:space="preserve">  la  temática  de  “</w:t>
      </w:r>
      <w:proofErr w:type="spellStart"/>
      <w:r w:rsidRPr="00FF07B2">
        <w:rPr>
          <w:rFonts w:eastAsia="Arial"/>
          <w:bCs/>
          <w:lang w:val="es-AR" w:eastAsia="es-AR"/>
        </w:rPr>
        <w:t>Testing</w:t>
      </w:r>
      <w:proofErr w:type="spellEnd"/>
      <w:r w:rsidRPr="00FF07B2">
        <w:rPr>
          <w:rFonts w:eastAsia="Arial"/>
          <w:bCs/>
          <w:lang w:val="es-AR" w:eastAsia="es-AR"/>
        </w:rPr>
        <w:t xml:space="preserve">  de Software Funcional Automatizado”, </w:t>
      </w:r>
      <w:r w:rsidRPr="00FF07B2">
        <w:rPr>
          <w:rFonts w:eastAsia="Arial"/>
          <w:lang w:val="es-AR" w:eastAsia="es-AR"/>
        </w:rPr>
        <w:t xml:space="preserve">por un total de 30 horas y la asistencia técnica brindada a los alumnos durante el dictado de la misma en el marco del </w:t>
      </w:r>
      <w:r w:rsidRPr="00FF07B2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el mes de septiembre del corriente año. </w:t>
      </w:r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FF07B2">
        <w:rPr>
          <w:rFonts w:eastAsia="Arial"/>
          <w:b/>
          <w:bCs/>
          <w:lang w:val="es-AR" w:eastAsia="es-AR"/>
        </w:rPr>
        <w:t>ARTICULO 2</w:t>
      </w:r>
      <w:r w:rsidRPr="00FF07B2">
        <w:rPr>
          <w:rFonts w:eastAsia="Arial"/>
          <w:b/>
          <w:bCs/>
          <w:lang w:val="es-AR" w:eastAsia="es-AR"/>
        </w:rPr>
        <w:sym w:font="Symbol" w:char="F0B0"/>
      </w:r>
      <w:r w:rsidRPr="00FF07B2">
        <w:rPr>
          <w:rFonts w:eastAsia="Arial"/>
          <w:b/>
          <w:bCs/>
          <w:lang w:val="es-AR" w:eastAsia="es-AR"/>
        </w:rPr>
        <w:t xml:space="preserve">: </w:t>
      </w:r>
      <w:r w:rsidRPr="00FF07B2">
        <w:rPr>
          <w:rFonts w:eastAsia="Arial"/>
          <w:lang w:val="es-AR" w:eastAsia="es-AR"/>
        </w:rPr>
        <w:t xml:space="preserve">Establecer que el Dr. Larrea percibirá por el desempeño de sus funciones una suma remunerativa y no </w:t>
      </w:r>
      <w:proofErr w:type="spellStart"/>
      <w:r w:rsidRPr="00FF07B2">
        <w:rPr>
          <w:rFonts w:eastAsia="Arial"/>
          <w:lang w:val="es-AR" w:eastAsia="es-AR"/>
        </w:rPr>
        <w:t>bonificable</w:t>
      </w:r>
      <w:proofErr w:type="spellEnd"/>
      <w:r w:rsidRPr="00FF07B2">
        <w:rPr>
          <w:rFonts w:eastAsia="Arial"/>
          <w:lang w:val="es-AR" w:eastAsia="es-AR"/>
        </w:rPr>
        <w:t xml:space="preserve"> de Pesos DOSCIENTOS CINCUENTA MIL TRESCIENTOS SESENTA con 80/100 ($ 250.360,80)</w:t>
      </w:r>
      <w:r w:rsidRPr="00FF07B2">
        <w:rPr>
          <w:rFonts w:eastAsia="Arial"/>
          <w:bCs/>
          <w:lang w:val="es-AR" w:eastAsia="es-AR"/>
        </w:rPr>
        <w:t xml:space="preserve"> que</w:t>
      </w:r>
      <w:r w:rsidRPr="00FF07B2">
        <w:rPr>
          <w:rFonts w:eastAsia="Arial"/>
          <w:lang w:val="es-AR" w:eastAsia="es-AR"/>
        </w:rPr>
        <w:t xml:space="preserve"> incluye el Sueldo Anual Complementario (S.A.C.).</w:t>
      </w:r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FF07B2">
        <w:rPr>
          <w:rFonts w:eastAsia="Arial"/>
          <w:b/>
          <w:lang w:val="es-AR" w:eastAsia="es-AR"/>
        </w:rPr>
        <w:t>ARTICULO 3</w:t>
      </w:r>
      <w:r w:rsidRPr="00FF07B2">
        <w:rPr>
          <w:rFonts w:eastAsia="Arial"/>
          <w:b/>
          <w:lang w:val="es-AR" w:eastAsia="es-AR"/>
        </w:rPr>
        <w:sym w:font="Symbol" w:char="00B0"/>
      </w:r>
      <w:r w:rsidRPr="00FF07B2">
        <w:rPr>
          <w:rFonts w:eastAsia="Arial"/>
          <w:b/>
          <w:lang w:val="es-AR" w:eastAsia="es-AR"/>
        </w:rPr>
        <w:t>:</w:t>
      </w:r>
      <w:r w:rsidRPr="00FF07B2">
        <w:rPr>
          <w:rFonts w:eastAsia="Arial"/>
          <w:lang w:val="es-AR" w:eastAsia="es-AR"/>
        </w:rPr>
        <w:t xml:space="preserve"> </w:t>
      </w:r>
      <w:r w:rsidRPr="00FF07B2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FF07B2" w:rsidRPr="00FF07B2" w:rsidRDefault="00FF07B2" w:rsidP="00FF07B2">
      <w:pPr>
        <w:spacing w:after="160" w:line="259" w:lineRule="auto"/>
        <w:jc w:val="both"/>
        <w:rPr>
          <w:rFonts w:eastAsia="Arial"/>
          <w:lang w:val="es-AR" w:eastAsia="es-ES"/>
        </w:rPr>
      </w:pPr>
      <w:r w:rsidRPr="00FF07B2">
        <w:rPr>
          <w:rFonts w:eastAsia="Arial"/>
          <w:b/>
          <w:lang w:val="es-AR" w:eastAsia="es-ES"/>
        </w:rPr>
        <w:t>ARTICULO 4</w:t>
      </w:r>
      <w:r w:rsidRPr="00FF07B2">
        <w:rPr>
          <w:rFonts w:eastAsia="Arial"/>
          <w:b/>
          <w:lang w:val="es-AR" w:eastAsia="es-ES"/>
        </w:rPr>
        <w:sym w:font="Symbol" w:char="F0B0"/>
      </w:r>
      <w:r w:rsidRPr="00FF07B2">
        <w:rPr>
          <w:rFonts w:eastAsia="Arial"/>
          <w:b/>
          <w:lang w:val="es-AR" w:eastAsia="es-ES"/>
        </w:rPr>
        <w:t>:</w:t>
      </w:r>
      <w:r w:rsidRPr="00FF07B2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Presupuestario); gírese al el Consejo Superior Universitario para su tratamiento; cumplido, archívese.---------------------------------------------------------------------</w:t>
      </w:r>
    </w:p>
    <w:p w:rsidR="00FF07B2" w:rsidRPr="00FF07B2" w:rsidRDefault="00FF07B2" w:rsidP="00FF07B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FF07B2" w:rsidRPr="00FF07B2" w:rsidRDefault="00FF07B2" w:rsidP="00FF07B2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>
      <w:bookmarkStart w:id="5" w:name="_GoBack"/>
      <w:bookmarkEnd w:id="5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CC3" w:rsidRDefault="009C7CC3">
      <w:r>
        <w:separator/>
      </w:r>
    </w:p>
  </w:endnote>
  <w:endnote w:type="continuationSeparator" w:id="0">
    <w:p w:rsidR="009C7CC3" w:rsidRDefault="009C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CC3" w:rsidRDefault="009C7CC3">
      <w:r>
        <w:separator/>
      </w:r>
    </w:p>
  </w:footnote>
  <w:footnote w:type="continuationSeparator" w:id="0">
    <w:p w:rsidR="009C7CC3" w:rsidRDefault="009C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C7CC3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2024-02-15T16:37:00Z</dcterms:created>
  <dcterms:modified xsi:type="dcterms:W3CDTF">2024-02-15T16:37:00Z</dcterms:modified>
</cp:coreProperties>
</file>