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D0" w:rsidRPr="00CB53D0" w:rsidRDefault="00CB53D0" w:rsidP="00CB53D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CB53D0">
        <w:rPr>
          <w:b/>
          <w:szCs w:val="20"/>
          <w:lang w:val="es-ES_tradnl" w:eastAsia="es-ES"/>
        </w:rPr>
        <w:t>REGISTRADO BAJO N</w:t>
      </w:r>
      <w:r w:rsidRPr="00CB53D0">
        <w:rPr>
          <w:b/>
          <w:szCs w:val="20"/>
          <w:lang w:val="es-ES_tradnl" w:eastAsia="es-ES"/>
        </w:rPr>
        <w:sym w:font="Symbol" w:char="F0B0"/>
      </w:r>
      <w:r w:rsidRPr="00CB53D0">
        <w:rPr>
          <w:b/>
          <w:szCs w:val="20"/>
          <w:lang w:val="es-ES_tradnl" w:eastAsia="es-ES"/>
        </w:rPr>
        <w:t xml:space="preserve"> CDCIC-043/24</w:t>
      </w:r>
    </w:p>
    <w:p w:rsidR="00CB53D0" w:rsidRPr="00CB53D0" w:rsidRDefault="00CB53D0" w:rsidP="00CB53D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:rsidR="00CB53D0" w:rsidRPr="00CB53D0" w:rsidRDefault="00CB53D0" w:rsidP="00CB53D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AR" w:eastAsia="es-ES"/>
        </w:rPr>
      </w:pPr>
      <w:r w:rsidRPr="00CB53D0">
        <w:rPr>
          <w:b/>
          <w:szCs w:val="20"/>
          <w:lang w:val="es-AR" w:eastAsia="es-ES"/>
        </w:rPr>
        <w:t>Corresponde al Expe. Nº 2443/12</w:t>
      </w:r>
    </w:p>
    <w:p w:rsidR="00CB53D0" w:rsidRPr="00CB53D0" w:rsidRDefault="00CB53D0" w:rsidP="00CB53D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:rsidR="00CB53D0" w:rsidRPr="00CB53D0" w:rsidRDefault="00CB53D0" w:rsidP="00CB53D0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CB53D0">
        <w:rPr>
          <w:b/>
          <w:szCs w:val="20"/>
          <w:lang w:val="es-ES_tradnl" w:eastAsia="es-ES"/>
        </w:rPr>
        <w:t>BAHIA BLANCA</w:t>
      </w:r>
      <w:r w:rsidRPr="00CB53D0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27 de febrero de 2024</w:t>
      </w:r>
      <w:bookmarkStart w:id="0" w:name="_GoBack"/>
      <w:bookmarkEnd w:id="0"/>
    </w:p>
    <w:p w:rsidR="00CB53D0" w:rsidRPr="00CB53D0" w:rsidRDefault="00CB53D0" w:rsidP="00CB53D0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CB53D0" w:rsidRPr="00CB53D0" w:rsidRDefault="00CB53D0" w:rsidP="00CB53D0">
      <w:pPr>
        <w:spacing w:line="260" w:lineRule="exact"/>
        <w:jc w:val="both"/>
        <w:rPr>
          <w:b/>
          <w:bCs/>
          <w:lang w:val="es-ES"/>
        </w:rPr>
      </w:pPr>
    </w:p>
    <w:p w:rsidR="00CB53D0" w:rsidRPr="00CB53D0" w:rsidRDefault="00CB53D0" w:rsidP="00CB53D0">
      <w:pPr>
        <w:spacing w:line="260" w:lineRule="exact"/>
        <w:jc w:val="both"/>
        <w:rPr>
          <w:b/>
          <w:bCs/>
          <w:lang w:val="es-ES"/>
        </w:rPr>
      </w:pPr>
      <w:r w:rsidRPr="00CB53D0">
        <w:rPr>
          <w:b/>
          <w:bCs/>
          <w:lang w:val="es-ES"/>
        </w:rPr>
        <w:t>VISTO:</w:t>
      </w:r>
    </w:p>
    <w:p w:rsidR="00CB53D0" w:rsidRPr="00CB53D0" w:rsidRDefault="00CB53D0" w:rsidP="00CB53D0">
      <w:pPr>
        <w:spacing w:line="260" w:lineRule="exact"/>
        <w:jc w:val="both"/>
        <w:rPr>
          <w:b/>
          <w:bCs/>
          <w:lang w:val="es-ES"/>
        </w:rPr>
      </w:pPr>
    </w:p>
    <w:p w:rsidR="00CB53D0" w:rsidRPr="00CB53D0" w:rsidRDefault="00CB53D0" w:rsidP="00CB53D0">
      <w:pPr>
        <w:spacing w:line="260" w:lineRule="exact"/>
        <w:ind w:firstLine="720"/>
        <w:jc w:val="both"/>
        <w:rPr>
          <w:b/>
          <w:bCs/>
          <w:lang w:val="es-ES"/>
        </w:rPr>
      </w:pPr>
      <w:r w:rsidRPr="00CB53D0">
        <w:rPr>
          <w:szCs w:val="20"/>
          <w:lang w:val="es-AR"/>
        </w:rPr>
        <w:t xml:space="preserve">La renuncia presentada por el Sr. Alan </w:t>
      </w:r>
      <w:proofErr w:type="spellStart"/>
      <w:r w:rsidRPr="00CB53D0">
        <w:rPr>
          <w:szCs w:val="20"/>
          <w:lang w:val="es-AR"/>
        </w:rPr>
        <w:t>Rychert</w:t>
      </w:r>
      <w:proofErr w:type="spellEnd"/>
      <w:r w:rsidRPr="00CB53D0">
        <w:rPr>
          <w:lang w:val="es-ES"/>
        </w:rPr>
        <w:t xml:space="preserve"> a un cargo de Tutor en el marco</w:t>
      </w:r>
      <w:r w:rsidRPr="00CB53D0">
        <w:rPr>
          <w:szCs w:val="20"/>
          <w:lang w:val="es-ES"/>
        </w:rPr>
        <w:t xml:space="preserve"> </w:t>
      </w:r>
      <w:r w:rsidRPr="00CB53D0">
        <w:rPr>
          <w:lang w:val="es-ES"/>
        </w:rPr>
        <w:t xml:space="preserve">del </w:t>
      </w:r>
      <w:r w:rsidRPr="00CB53D0">
        <w:rPr>
          <w:lang w:val="es-AR"/>
        </w:rPr>
        <w:t xml:space="preserve">Proyecto </w:t>
      </w:r>
      <w:r w:rsidRPr="00CB53D0">
        <w:rPr>
          <w:lang w:val="es-AR" w:eastAsia="es-AR"/>
        </w:rPr>
        <w:t xml:space="preserve">de apoyo para el mejoramiento de la enseñanza en el primer año de carreras de grado de Ciencias Exactas y Naturales, Ciencias Económicas e Informática (PACENI) </w:t>
      </w:r>
      <w:r w:rsidRPr="00CB53D0">
        <w:rPr>
          <w:lang w:val="es-ES"/>
        </w:rPr>
        <w:t>a partir del 01 de marzo de 2024, aceptada por Resol. DCIC-016/24; y</w:t>
      </w:r>
    </w:p>
    <w:p w:rsidR="00CB53D0" w:rsidRPr="00CB53D0" w:rsidRDefault="00CB53D0" w:rsidP="00CB53D0">
      <w:pPr>
        <w:rPr>
          <w:b/>
          <w:szCs w:val="20"/>
          <w:lang w:val="es-ES_tradnl"/>
        </w:rPr>
      </w:pPr>
    </w:p>
    <w:p w:rsidR="00CB53D0" w:rsidRPr="00CB53D0" w:rsidRDefault="00CB53D0" w:rsidP="00CB53D0">
      <w:pPr>
        <w:rPr>
          <w:b/>
          <w:bCs/>
          <w:szCs w:val="20"/>
          <w:lang w:val="es-ES_tradnl"/>
        </w:rPr>
      </w:pPr>
      <w:r w:rsidRPr="00CB53D0">
        <w:rPr>
          <w:b/>
          <w:szCs w:val="20"/>
          <w:lang w:val="es-ES_tradnl"/>
        </w:rPr>
        <w:t xml:space="preserve">CONSIDERANDO: </w:t>
      </w:r>
      <w:r w:rsidRPr="00CB53D0">
        <w:rPr>
          <w:b/>
          <w:bCs/>
          <w:szCs w:val="20"/>
          <w:lang w:val="es-ES_tradnl"/>
        </w:rPr>
        <w:t xml:space="preserve"> </w:t>
      </w:r>
    </w:p>
    <w:p w:rsidR="00CB53D0" w:rsidRPr="00CB53D0" w:rsidRDefault="00CB53D0" w:rsidP="00CB53D0">
      <w:pPr>
        <w:jc w:val="both"/>
        <w:rPr>
          <w:szCs w:val="20"/>
          <w:lang w:val="es-AR"/>
        </w:rPr>
      </w:pPr>
    </w:p>
    <w:p w:rsidR="00CB53D0" w:rsidRPr="00CB53D0" w:rsidRDefault="00CB53D0" w:rsidP="00CB53D0">
      <w:pPr>
        <w:ind w:firstLine="709"/>
        <w:jc w:val="both"/>
        <w:rPr>
          <w:szCs w:val="20"/>
          <w:lang w:val="es-AR"/>
        </w:rPr>
      </w:pPr>
      <w:r w:rsidRPr="00CB53D0">
        <w:rPr>
          <w:szCs w:val="20"/>
          <w:lang w:val="es-AR"/>
        </w:rPr>
        <w:t xml:space="preserve">Que es necesario designar un alumno que reemplace en sus funciones al Sr. </w:t>
      </w:r>
      <w:proofErr w:type="spellStart"/>
      <w:r w:rsidRPr="00CB53D0">
        <w:rPr>
          <w:szCs w:val="20"/>
          <w:lang w:val="es-AR"/>
        </w:rPr>
        <w:t>Rychert</w:t>
      </w:r>
      <w:proofErr w:type="spellEnd"/>
      <w:r w:rsidRPr="00CB53D0">
        <w:rPr>
          <w:szCs w:val="20"/>
          <w:lang w:val="es-AR"/>
        </w:rPr>
        <w:t xml:space="preserve">; </w:t>
      </w:r>
    </w:p>
    <w:p w:rsidR="00CB53D0" w:rsidRPr="00CB53D0" w:rsidRDefault="00CB53D0" w:rsidP="00CB53D0">
      <w:pPr>
        <w:ind w:firstLine="720"/>
        <w:jc w:val="both"/>
        <w:rPr>
          <w:szCs w:val="20"/>
          <w:lang w:val="es-AR"/>
        </w:rPr>
      </w:pPr>
    </w:p>
    <w:p w:rsidR="00CB53D0" w:rsidRPr="00CB53D0" w:rsidRDefault="00CB53D0" w:rsidP="00CB53D0">
      <w:pPr>
        <w:ind w:firstLine="709"/>
        <w:jc w:val="both"/>
        <w:rPr>
          <w:szCs w:val="20"/>
          <w:lang w:val="es-AR"/>
        </w:rPr>
      </w:pPr>
      <w:r w:rsidRPr="00CB53D0">
        <w:rPr>
          <w:szCs w:val="20"/>
          <w:lang w:val="es-AR"/>
        </w:rPr>
        <w:t xml:space="preserve">Que se procedió a realizar un llamado a inscripción para la cobertura del citado cargo; </w:t>
      </w:r>
    </w:p>
    <w:p w:rsidR="00CB53D0" w:rsidRPr="00CB53D0" w:rsidRDefault="00CB53D0" w:rsidP="00CB53D0">
      <w:pPr>
        <w:ind w:firstLine="720"/>
        <w:jc w:val="both"/>
        <w:rPr>
          <w:szCs w:val="20"/>
          <w:lang w:val="es-AR"/>
        </w:rPr>
      </w:pPr>
    </w:p>
    <w:p w:rsidR="00CB53D0" w:rsidRPr="00CB53D0" w:rsidRDefault="00CB53D0" w:rsidP="00CB53D0">
      <w:pPr>
        <w:ind w:firstLine="709"/>
        <w:jc w:val="both"/>
        <w:rPr>
          <w:color w:val="222222"/>
          <w:sz w:val="22"/>
          <w:szCs w:val="22"/>
          <w:lang w:val="es-AR"/>
        </w:rPr>
      </w:pPr>
      <w:r w:rsidRPr="00CB53D0">
        <w:rPr>
          <w:szCs w:val="20"/>
          <w:lang w:val="es-AR"/>
        </w:rPr>
        <w:t xml:space="preserve">Que los miembros de la Comisión Ad Hoc designados para evaluar los antecedentes de los postulantes recomendaron la designación de la Srta. </w:t>
      </w:r>
      <w:proofErr w:type="spellStart"/>
      <w:r w:rsidRPr="00CB53D0">
        <w:rPr>
          <w:szCs w:val="20"/>
          <w:lang w:val="es-AR"/>
        </w:rPr>
        <w:t>Quimey</w:t>
      </w:r>
      <w:proofErr w:type="spellEnd"/>
      <w:r w:rsidRPr="00CB53D0">
        <w:rPr>
          <w:szCs w:val="20"/>
          <w:lang w:val="es-AR"/>
        </w:rPr>
        <w:t xml:space="preserve"> </w:t>
      </w:r>
      <w:proofErr w:type="spellStart"/>
      <w:r w:rsidRPr="00CB53D0">
        <w:rPr>
          <w:szCs w:val="20"/>
          <w:lang w:val="es-AR"/>
        </w:rPr>
        <w:t>Rodi</w:t>
      </w:r>
      <w:proofErr w:type="spellEnd"/>
      <w:r w:rsidRPr="00CB53D0">
        <w:rPr>
          <w:szCs w:val="20"/>
          <w:lang w:val="es-AR"/>
        </w:rPr>
        <w:t xml:space="preserve"> como Tutor Alumno en el marco del Proyecto PACENI; </w:t>
      </w:r>
    </w:p>
    <w:p w:rsidR="00CB53D0" w:rsidRPr="00CB53D0" w:rsidRDefault="00CB53D0" w:rsidP="00CB53D0">
      <w:pPr>
        <w:ind w:firstLine="851"/>
        <w:jc w:val="both"/>
        <w:rPr>
          <w:lang w:val="es-AR"/>
        </w:rPr>
      </w:pPr>
    </w:p>
    <w:p w:rsidR="00CB53D0" w:rsidRPr="00CB53D0" w:rsidRDefault="00CB53D0" w:rsidP="00CB53D0">
      <w:pPr>
        <w:ind w:firstLine="709"/>
        <w:jc w:val="both"/>
        <w:rPr>
          <w:bCs/>
          <w:lang w:val="es-AR" w:eastAsia="es-AR"/>
        </w:rPr>
      </w:pPr>
      <w:r w:rsidRPr="00CB53D0">
        <w:rPr>
          <w:lang w:val="es-AR"/>
        </w:rPr>
        <w:t>Que el Consejo Departamental aprobó por unanimidad, en su reunión extraordinaria de fecha 27 de febrero de 2024, dicha designación;</w:t>
      </w:r>
    </w:p>
    <w:p w:rsidR="00CB53D0" w:rsidRPr="00CB53D0" w:rsidRDefault="00CB53D0" w:rsidP="00CB53D0">
      <w:pPr>
        <w:ind w:firstLine="709"/>
        <w:jc w:val="both"/>
        <w:rPr>
          <w:bCs/>
          <w:lang w:val="es-AR" w:eastAsia="es-AR"/>
        </w:rPr>
      </w:pPr>
    </w:p>
    <w:p w:rsidR="00CB53D0" w:rsidRPr="00CB53D0" w:rsidRDefault="00CB53D0" w:rsidP="00CB53D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CB53D0">
        <w:rPr>
          <w:b/>
          <w:smallCaps/>
          <w:kern w:val="28"/>
          <w:szCs w:val="20"/>
          <w:lang w:val="es-ES"/>
        </w:rPr>
        <w:t>POR ELLO,</w:t>
      </w:r>
    </w:p>
    <w:p w:rsidR="00CB53D0" w:rsidRPr="00CB53D0" w:rsidRDefault="00CB53D0" w:rsidP="00CB53D0">
      <w:pPr>
        <w:keepNext/>
        <w:spacing w:before="240" w:after="240" w:line="260" w:lineRule="exact"/>
        <w:jc w:val="center"/>
        <w:outlineLvl w:val="0"/>
        <w:rPr>
          <w:b/>
          <w:smallCaps/>
          <w:kern w:val="28"/>
          <w:szCs w:val="20"/>
          <w:lang w:val="es-ES"/>
        </w:rPr>
      </w:pPr>
      <w:r w:rsidRPr="00CB53D0">
        <w:rPr>
          <w:b/>
          <w:lang w:val="es-AR"/>
        </w:rPr>
        <w:t>EL CONSEJO DEPARTAMENTAL DE CIENCIAS E INGENIERÍA DE LA COMPUTACIÓN</w:t>
      </w:r>
    </w:p>
    <w:p w:rsidR="00CB53D0" w:rsidRPr="00CB53D0" w:rsidRDefault="00CB53D0" w:rsidP="00CB53D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CB53D0">
        <w:rPr>
          <w:b/>
          <w:smallCaps/>
          <w:szCs w:val="20"/>
          <w:lang w:val="es-ES"/>
        </w:rPr>
        <w:t>RESUELVE:</w:t>
      </w:r>
    </w:p>
    <w:p w:rsidR="00CB53D0" w:rsidRPr="00CB53D0" w:rsidRDefault="00CB53D0" w:rsidP="00CB53D0">
      <w:pPr>
        <w:spacing w:line="260" w:lineRule="exact"/>
        <w:rPr>
          <w:lang w:val="es-ES"/>
        </w:rPr>
      </w:pPr>
    </w:p>
    <w:p w:rsidR="00CB53D0" w:rsidRPr="00CB53D0" w:rsidRDefault="00CB53D0" w:rsidP="00CB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AR"/>
        </w:rPr>
      </w:pPr>
      <w:r w:rsidRPr="00CB53D0">
        <w:rPr>
          <w:b/>
          <w:snapToGrid w:val="0"/>
          <w:szCs w:val="20"/>
          <w:lang w:val="es-ES_tradnl"/>
        </w:rPr>
        <w:t xml:space="preserve">ARTICULO 1º: </w:t>
      </w:r>
      <w:r w:rsidRPr="00CB53D0">
        <w:rPr>
          <w:szCs w:val="20"/>
          <w:lang w:val="es-AR"/>
        </w:rPr>
        <w:t xml:space="preserve">Designar a la </w:t>
      </w:r>
      <w:r w:rsidRPr="00CB53D0">
        <w:rPr>
          <w:b/>
          <w:szCs w:val="20"/>
          <w:lang w:val="es-AR"/>
        </w:rPr>
        <w:t xml:space="preserve">Señorita </w:t>
      </w:r>
      <w:proofErr w:type="spellStart"/>
      <w:r w:rsidRPr="00CB53D0">
        <w:rPr>
          <w:b/>
          <w:szCs w:val="20"/>
          <w:lang w:val="es-AR"/>
        </w:rPr>
        <w:t>Quimey</w:t>
      </w:r>
      <w:proofErr w:type="spellEnd"/>
      <w:r w:rsidRPr="00CB53D0">
        <w:rPr>
          <w:b/>
          <w:szCs w:val="20"/>
          <w:lang w:val="es-AR"/>
        </w:rPr>
        <w:t xml:space="preserve"> </w:t>
      </w:r>
      <w:proofErr w:type="spellStart"/>
      <w:r w:rsidRPr="00CB53D0">
        <w:rPr>
          <w:b/>
          <w:szCs w:val="20"/>
          <w:lang w:val="es-AR"/>
        </w:rPr>
        <w:t>Jael</w:t>
      </w:r>
      <w:proofErr w:type="spellEnd"/>
      <w:r w:rsidRPr="00CB53D0">
        <w:rPr>
          <w:b/>
          <w:szCs w:val="20"/>
          <w:lang w:val="es-AR"/>
        </w:rPr>
        <w:t xml:space="preserve"> RODI GODOY (LU: 125601; DNI:41.953.903)</w:t>
      </w:r>
      <w:r w:rsidRPr="00CB53D0">
        <w:rPr>
          <w:szCs w:val="20"/>
          <w:lang w:val="es-AR"/>
        </w:rPr>
        <w:t xml:space="preserve"> para cumplir funciones de </w:t>
      </w:r>
      <w:r w:rsidRPr="00CB53D0">
        <w:rPr>
          <w:color w:val="000000"/>
          <w:lang w:val="es-AR"/>
        </w:rPr>
        <w:t xml:space="preserve">Tutor Alumno en el marco del Proyecto </w:t>
      </w:r>
      <w:r w:rsidRPr="00CB53D0">
        <w:rPr>
          <w:lang w:val="es-AR" w:eastAsia="es-AR"/>
        </w:rPr>
        <w:t>de apoyo para el mejoramiento de la enseñanza en el primer año de carreras de grado de Ciencias Exactas y Naturales, Ciencias Económicas e Informática (PACENI)</w:t>
      </w:r>
      <w:r w:rsidRPr="00CB53D0">
        <w:rPr>
          <w:szCs w:val="20"/>
          <w:lang w:val="es-AR"/>
        </w:rPr>
        <w:t xml:space="preserve">, </w:t>
      </w:r>
      <w:r w:rsidRPr="00CB53D0">
        <w:rPr>
          <w:b/>
          <w:szCs w:val="20"/>
          <w:lang w:val="es-AR"/>
        </w:rPr>
        <w:t>a partir del 01 de marzo y hasta el 30 de septiembre de 2024.-</w:t>
      </w:r>
    </w:p>
    <w:p w:rsidR="00CB53D0" w:rsidRPr="00CB53D0" w:rsidRDefault="00CB53D0" w:rsidP="00CB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/>
        </w:rPr>
      </w:pPr>
    </w:p>
    <w:p w:rsidR="00CB53D0" w:rsidRPr="00CB53D0" w:rsidRDefault="00CB53D0" w:rsidP="00CB53D0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CB53D0">
        <w:rPr>
          <w:b/>
          <w:lang w:val="es-AR"/>
        </w:rPr>
        <w:t>ARTICULO 2</w:t>
      </w:r>
      <w:r w:rsidRPr="00CB53D0">
        <w:rPr>
          <w:b/>
          <w:lang w:val="es-AR"/>
        </w:rPr>
        <w:sym w:font="Symbol" w:char="00B0"/>
      </w:r>
      <w:r w:rsidRPr="00CB53D0">
        <w:rPr>
          <w:b/>
          <w:lang w:val="es-AR"/>
        </w:rPr>
        <w:t>:</w:t>
      </w:r>
      <w:r w:rsidRPr="00CB53D0">
        <w:rPr>
          <w:lang w:val="es-AR"/>
        </w:rPr>
        <w:t xml:space="preserve"> Por la prestación de sus servicios</w:t>
      </w:r>
      <w:r w:rsidRPr="00CB53D0">
        <w:rPr>
          <w:rFonts w:ascii="Arial" w:hAnsi="Arial"/>
          <w:snapToGrid w:val="0"/>
          <w:szCs w:val="20"/>
          <w:lang w:val="es-AR"/>
        </w:rPr>
        <w:t xml:space="preserve"> </w:t>
      </w:r>
      <w:r w:rsidRPr="00CB53D0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CB53D0">
        <w:rPr>
          <w:lang w:val="es-AR"/>
        </w:rPr>
        <w:t>bonificable</w:t>
      </w:r>
      <w:proofErr w:type="spellEnd"/>
      <w:r w:rsidRPr="00CB53D0">
        <w:rPr>
          <w:lang w:val="es-AR"/>
        </w:rPr>
        <w:t xml:space="preserve"> de Pesos Quince Mil ($ 15.000-), a partir del 01 de marzo y hasta el 30 de septiembre de 2024.-</w:t>
      </w:r>
    </w:p>
    <w:p w:rsidR="00CB53D0" w:rsidRPr="00CB53D0" w:rsidRDefault="00CB53D0" w:rsidP="00CB53D0">
      <w:pPr>
        <w:jc w:val="both"/>
        <w:rPr>
          <w:b/>
          <w:lang w:val="es-AR" w:eastAsia="es-ES"/>
        </w:rPr>
      </w:pPr>
    </w:p>
    <w:p w:rsidR="00CB53D0" w:rsidRDefault="00CB53D0" w:rsidP="00CB53D0">
      <w:pPr>
        <w:jc w:val="both"/>
        <w:rPr>
          <w:lang w:val="es-AR" w:eastAsia="es-ES"/>
        </w:rPr>
      </w:pPr>
      <w:r w:rsidRPr="00CB53D0">
        <w:rPr>
          <w:b/>
          <w:lang w:val="es-AR" w:eastAsia="es-ES"/>
        </w:rPr>
        <w:t>ARTICULO 3</w:t>
      </w:r>
      <w:r w:rsidRPr="00CB53D0">
        <w:rPr>
          <w:b/>
          <w:lang w:val="es-AR" w:eastAsia="es-ES"/>
        </w:rPr>
        <w:sym w:font="Symbol" w:char="F0B0"/>
      </w:r>
      <w:r w:rsidRPr="00CB53D0">
        <w:rPr>
          <w:b/>
          <w:lang w:val="es-AR" w:eastAsia="es-ES"/>
        </w:rPr>
        <w:t xml:space="preserve">: </w:t>
      </w:r>
      <w:r w:rsidRPr="00CB53D0">
        <w:rPr>
          <w:lang w:val="es-AR" w:eastAsia="es-ES"/>
        </w:rPr>
        <w:t xml:space="preserve">El gasto que demande el cumplimiento de la presente Resolución será imputado a la Unidad Presupuestaria 014.001.000: Departamento de Ciencias e Ingeniería de la Computación, Categoría Programática 01.00.00.03.00: Programa: Docencia Universitaria – </w:t>
      </w:r>
    </w:p>
    <w:p w:rsidR="00CB53D0" w:rsidRPr="00CB53D0" w:rsidRDefault="00CB53D0" w:rsidP="00CB53D0">
      <w:pPr>
        <w:jc w:val="both"/>
        <w:rPr>
          <w:b/>
          <w:lang w:val="es-ES_tradnl" w:eastAsia="es-ES"/>
        </w:rPr>
      </w:pPr>
      <w:r w:rsidRPr="00CB53D0">
        <w:rPr>
          <w:b/>
          <w:lang w:val="es-ES_tradnl" w:eastAsia="es-ES"/>
        </w:rPr>
        <w:lastRenderedPageBreak/>
        <w:t>///CDCIC-043/24</w:t>
      </w:r>
    </w:p>
    <w:p w:rsidR="00CB53D0" w:rsidRDefault="00CB53D0" w:rsidP="00CB53D0">
      <w:pPr>
        <w:jc w:val="both"/>
        <w:rPr>
          <w:lang w:val="es-AR" w:eastAsia="es-ES"/>
        </w:rPr>
      </w:pPr>
    </w:p>
    <w:p w:rsidR="00CB53D0" w:rsidRPr="00CB53D0" w:rsidRDefault="00CB53D0" w:rsidP="00CB53D0">
      <w:pPr>
        <w:jc w:val="both"/>
        <w:rPr>
          <w:lang w:val="es-AR" w:eastAsia="es-ES"/>
        </w:rPr>
      </w:pPr>
      <w:r w:rsidRPr="00CB53D0">
        <w:rPr>
          <w:lang w:val="es-AR" w:eastAsia="es-ES"/>
        </w:rPr>
        <w:t>Subprograma: Sin subprograma – Proyecto: Sin Proyecto – Actividad: Tutorías – Fuente 11. Ejercicio presupuestario 2023.</w:t>
      </w:r>
    </w:p>
    <w:p w:rsidR="00CB53D0" w:rsidRPr="00CB53D0" w:rsidRDefault="00CB53D0" w:rsidP="00CB53D0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CB53D0" w:rsidRPr="00CB53D0" w:rsidRDefault="00CB53D0" w:rsidP="00CB53D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53D0">
        <w:rPr>
          <w:b/>
          <w:lang w:val="es-AR" w:eastAsia="es-ES"/>
        </w:rPr>
        <w:t>ARTICULO 4</w:t>
      </w:r>
      <w:r w:rsidRPr="00CB53D0">
        <w:rPr>
          <w:b/>
          <w:lang w:val="es-AR" w:eastAsia="es-ES"/>
        </w:rPr>
        <w:sym w:font="Symbol" w:char="F0B0"/>
      </w:r>
      <w:r w:rsidRPr="00CB53D0">
        <w:rPr>
          <w:b/>
          <w:lang w:val="es-AR" w:eastAsia="es-ES"/>
        </w:rPr>
        <w:t>:</w:t>
      </w:r>
      <w:r w:rsidRPr="00CB53D0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lang w:val="es-AR" w:eastAsia="es-ES"/>
        </w:rPr>
        <w:t>---------</w:t>
      </w:r>
    </w:p>
    <w:p w:rsidR="00CB53D0" w:rsidRPr="00CB53D0" w:rsidRDefault="00CB53D0" w:rsidP="00CB53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/>
        </w:rPr>
      </w:pPr>
    </w:p>
    <w:p w:rsidR="00CB53D0" w:rsidRPr="00CB53D0" w:rsidRDefault="00CB53D0" w:rsidP="00CB53D0">
      <w:pPr>
        <w:jc w:val="both"/>
        <w:rPr>
          <w:lang w:val="es-ES_tradnl" w:eastAsia="es-ES"/>
        </w:rPr>
      </w:pPr>
    </w:p>
    <w:p w:rsidR="00CB53D0" w:rsidRPr="00CB53D0" w:rsidRDefault="00CB53D0" w:rsidP="00CB53D0">
      <w:pPr>
        <w:jc w:val="both"/>
        <w:rPr>
          <w:b/>
          <w:lang w:val="es-ES_tradnl" w:eastAsia="es-ES"/>
        </w:rPr>
      </w:pPr>
    </w:p>
    <w:p w:rsidR="00CB53D0" w:rsidRPr="00CB53D0" w:rsidRDefault="00CB53D0" w:rsidP="00CB53D0">
      <w:pPr>
        <w:autoSpaceDE w:val="0"/>
        <w:autoSpaceDN w:val="0"/>
        <w:jc w:val="both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1C5" w:rsidRDefault="00F041C5">
      <w:r>
        <w:separator/>
      </w:r>
    </w:p>
  </w:endnote>
  <w:endnote w:type="continuationSeparator" w:id="0">
    <w:p w:rsidR="00F041C5" w:rsidRDefault="00F0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1C5" w:rsidRDefault="00F041C5">
      <w:r>
        <w:separator/>
      </w:r>
    </w:p>
  </w:footnote>
  <w:footnote w:type="continuationSeparator" w:id="0">
    <w:p w:rsidR="00F041C5" w:rsidRDefault="00F0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B53D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41C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DB2A1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2024-03-07T17:18:00Z</dcterms:created>
  <dcterms:modified xsi:type="dcterms:W3CDTF">2024-03-07T17:18:00Z</dcterms:modified>
</cp:coreProperties>
</file>