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C3" w:rsidRPr="00A40965" w:rsidRDefault="00FC33C3" w:rsidP="00FC33C3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CDCIC-100/24</w:t>
      </w:r>
    </w:p>
    <w:p w:rsidR="00FC33C3" w:rsidRPr="00A40965" w:rsidRDefault="00FC33C3" w:rsidP="00FC33C3">
      <w:pPr>
        <w:ind w:firstLine="3402"/>
        <w:rPr>
          <w:rFonts w:ascii="Arial" w:hAnsi="Arial"/>
          <w:szCs w:val="20"/>
          <w:lang w:val="es-ES_tradnl"/>
        </w:rPr>
      </w:pPr>
    </w:p>
    <w:p w:rsidR="00FC33C3" w:rsidRPr="00A40965" w:rsidRDefault="00FC33C3" w:rsidP="00FC33C3">
      <w:pPr>
        <w:ind w:firstLine="3402"/>
        <w:rPr>
          <w:b/>
          <w:szCs w:val="20"/>
          <w:lang w:val="es-ES_tradnl"/>
        </w:rPr>
      </w:pPr>
      <w:r w:rsidRPr="000B5889">
        <w:rPr>
          <w:b/>
          <w:szCs w:val="20"/>
          <w:lang w:val="es-ES_tradnl"/>
        </w:rPr>
        <w:t>Corresponde la Expe. N° 1138/24</w:t>
      </w:r>
    </w:p>
    <w:p w:rsidR="00FC33C3" w:rsidRPr="00A40965" w:rsidRDefault="00FC33C3" w:rsidP="00FC33C3">
      <w:pPr>
        <w:ind w:firstLine="3402"/>
        <w:jc w:val="both"/>
        <w:rPr>
          <w:lang w:val="es-ES_tradnl"/>
        </w:rPr>
      </w:pPr>
    </w:p>
    <w:p w:rsidR="00FC33C3" w:rsidRPr="00A40965" w:rsidRDefault="00FC33C3" w:rsidP="00FC33C3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>
        <w:rPr>
          <w:lang w:val="es-ES_tradnl"/>
        </w:rPr>
        <w:t xml:space="preserve">, </w:t>
      </w:r>
      <w:r>
        <w:rPr>
          <w:lang w:val="es-ES_tradnl"/>
        </w:rPr>
        <w:t>05 de abril de 2024</w:t>
      </w:r>
      <w:bookmarkStart w:id="0" w:name="_GoBack"/>
      <w:bookmarkEnd w:id="0"/>
    </w:p>
    <w:p w:rsidR="00FC33C3" w:rsidRPr="00A40965" w:rsidRDefault="00FC33C3" w:rsidP="00FC33C3">
      <w:pPr>
        <w:jc w:val="both"/>
        <w:rPr>
          <w:lang w:val="es-ES_tradnl"/>
        </w:rPr>
      </w:pP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FC33C3" w:rsidRPr="00747686" w:rsidRDefault="00FC33C3" w:rsidP="00FC33C3">
      <w:pPr>
        <w:spacing w:line="260" w:lineRule="exact"/>
        <w:ind w:firstLine="851"/>
        <w:jc w:val="both"/>
        <w:rPr>
          <w:lang w:val="es-ES"/>
        </w:rPr>
      </w:pPr>
      <w:r w:rsidRPr="00747686">
        <w:rPr>
          <w:lang w:val="es-ES"/>
        </w:rPr>
        <w:t xml:space="preserve">La resolución CSU-933/23 que deroga la resolución CSU-627/22 y aprueba el programa de Acompañamiento de Trayectorias Iniciales (ATI); </w:t>
      </w:r>
    </w:p>
    <w:p w:rsidR="00FC33C3" w:rsidRPr="00747686" w:rsidRDefault="00FC33C3" w:rsidP="00FC33C3">
      <w:pPr>
        <w:spacing w:line="260" w:lineRule="exact"/>
        <w:jc w:val="both"/>
        <w:rPr>
          <w:lang w:val="es-ES"/>
        </w:rPr>
      </w:pPr>
    </w:p>
    <w:p w:rsidR="00FC33C3" w:rsidRPr="001020A8" w:rsidRDefault="00FC33C3" w:rsidP="00FC33C3">
      <w:pPr>
        <w:spacing w:line="260" w:lineRule="exact"/>
        <w:ind w:firstLine="851"/>
        <w:jc w:val="both"/>
        <w:rPr>
          <w:bCs/>
          <w:lang w:val="es-ES"/>
        </w:rPr>
      </w:pPr>
      <w:r w:rsidRPr="00747686">
        <w:rPr>
          <w:bCs/>
          <w:lang w:val="es-ES"/>
        </w:rPr>
        <w:t xml:space="preserve">La resolución </w:t>
      </w:r>
      <w:r w:rsidRPr="001020A8">
        <w:rPr>
          <w:bCs/>
          <w:lang w:val="es-ES"/>
        </w:rPr>
        <w:t>R-234/24, ad referéndum del Consejo Superior Universitario,</w:t>
      </w:r>
      <w:r w:rsidRPr="00747686">
        <w:rPr>
          <w:bCs/>
          <w:lang w:val="es-ES"/>
        </w:rPr>
        <w:t xml:space="preserve"> mediante la cual se establecen los montos de las retribuciones para profesores y auxiliares que participen en la </w:t>
      </w:r>
      <w:bookmarkStart w:id="1" w:name="_Hlk163566033"/>
      <w:r w:rsidRPr="00747686">
        <w:rPr>
          <w:bCs/>
          <w:lang w:val="es-ES"/>
        </w:rPr>
        <w:t xml:space="preserve">Etapa I de ATI </w:t>
      </w:r>
      <w:bookmarkEnd w:id="1"/>
      <w:r w:rsidRPr="00747686">
        <w:rPr>
          <w:bCs/>
          <w:lang w:val="es-ES"/>
        </w:rPr>
        <w:t>Fase 2 – Ingreso 2024;</w:t>
      </w:r>
    </w:p>
    <w:p w:rsidR="00FC33C3" w:rsidRPr="00747686" w:rsidRDefault="00FC33C3" w:rsidP="00FC33C3">
      <w:pPr>
        <w:spacing w:line="260" w:lineRule="exact"/>
        <w:ind w:firstLine="851"/>
        <w:jc w:val="both"/>
        <w:rPr>
          <w:lang w:val="es-ES"/>
        </w:rPr>
      </w:pPr>
    </w:p>
    <w:p w:rsidR="00FC33C3" w:rsidRPr="004B0090" w:rsidRDefault="00FC33C3" w:rsidP="00FC33C3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>
        <w:rPr>
          <w:snapToGrid w:val="0"/>
          <w:szCs w:val="20"/>
          <w:lang w:val="es-AR" w:eastAsia="es-ES"/>
        </w:rPr>
        <w:t>665/22</w:t>
      </w:r>
      <w:r w:rsidRPr="004B0090">
        <w:rPr>
          <w:snapToGrid w:val="0"/>
          <w:szCs w:val="20"/>
          <w:lang w:val="es-AR" w:eastAsia="es-ES"/>
        </w:rPr>
        <w:t> y modificatorias; y</w:t>
      </w:r>
    </w:p>
    <w:p w:rsidR="00FC33C3" w:rsidRPr="004B0090" w:rsidRDefault="00FC33C3" w:rsidP="00FC33C3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FC33C3" w:rsidRPr="00747686" w:rsidRDefault="00FC33C3" w:rsidP="00FC33C3">
      <w:pPr>
        <w:spacing w:line="260" w:lineRule="exact"/>
        <w:jc w:val="both"/>
        <w:rPr>
          <w:bCs/>
          <w:szCs w:val="20"/>
          <w:lang w:val="es-ES"/>
        </w:rPr>
      </w:pPr>
    </w:p>
    <w:p w:rsidR="00FC33C3" w:rsidRDefault="00FC33C3" w:rsidP="00FC33C3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47686">
        <w:rPr>
          <w:bCs/>
          <w:szCs w:val="20"/>
          <w:lang w:val="es-ES"/>
        </w:rPr>
        <w:t xml:space="preserve">Que </w:t>
      </w:r>
      <w:r>
        <w:rPr>
          <w:bCs/>
          <w:szCs w:val="20"/>
          <w:lang w:val="es-ES"/>
        </w:rPr>
        <w:t xml:space="preserve">mediante la Resolución R-234/24 se le asignaron dos (02) cursos a esta Unidad Académica para </w:t>
      </w:r>
      <w:r w:rsidRPr="001020A8">
        <w:rPr>
          <w:bCs/>
          <w:szCs w:val="20"/>
          <w:lang w:val="es-ES"/>
        </w:rPr>
        <w:t>la Etapa I de ATI Fase 2– Ingreso 2024</w:t>
      </w:r>
      <w:r>
        <w:rPr>
          <w:bCs/>
          <w:szCs w:val="20"/>
          <w:lang w:val="es-ES"/>
        </w:rPr>
        <w:t xml:space="preserve">; </w:t>
      </w:r>
    </w:p>
    <w:p w:rsidR="00FC33C3" w:rsidRPr="00747686" w:rsidRDefault="00FC33C3" w:rsidP="00FC33C3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FC33C3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Que </w:t>
      </w:r>
      <w:r>
        <w:rPr>
          <w:snapToGrid w:val="0"/>
          <w:szCs w:val="20"/>
          <w:lang w:val="es-ES_tradnl" w:eastAsia="es-ES"/>
        </w:rPr>
        <w:t xml:space="preserve">se realizó un llamado a inscripción de interesados en dictar la mencionada asignatura y solo hubo dos inscriptos; </w:t>
      </w:r>
    </w:p>
    <w:p w:rsidR="00FC33C3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C33C3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>
        <w:rPr>
          <w:snapToGrid w:val="0"/>
          <w:szCs w:val="20"/>
          <w:lang w:val="es-ES_tradnl" w:eastAsia="es-ES"/>
        </w:rPr>
        <w:t xml:space="preserve">Que mediante la designación CDCIC-101/24 se designó al Lic. Sebastián Soto como Profesor de uno de los cursos; </w:t>
      </w:r>
    </w:p>
    <w:p w:rsidR="00FC33C3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C33C3" w:rsidRPr="00747686" w:rsidRDefault="00FC33C3" w:rsidP="00FC33C3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47686">
        <w:rPr>
          <w:bCs/>
          <w:szCs w:val="20"/>
          <w:lang w:val="es-ES"/>
        </w:rPr>
        <w:t xml:space="preserve">Que la Comisión ad-hoc </w:t>
      </w:r>
      <w:r w:rsidRPr="00747686">
        <w:rPr>
          <w:lang w:val="es-ES" w:eastAsia="es-ES"/>
        </w:rPr>
        <w:t xml:space="preserve">designada para analizar los antecedentes </w:t>
      </w:r>
      <w:r w:rsidRPr="00747686">
        <w:rPr>
          <w:bCs/>
          <w:szCs w:val="20"/>
          <w:lang w:val="es-ES"/>
        </w:rPr>
        <w:t>de los inscriptos</w:t>
      </w:r>
      <w:r w:rsidRPr="00747686">
        <w:rPr>
          <w:lang w:val="es-ES" w:eastAsia="es-ES"/>
        </w:rPr>
        <w:t xml:space="preserve">, </w:t>
      </w:r>
      <w:r w:rsidRPr="00747686">
        <w:rPr>
          <w:bCs/>
          <w:szCs w:val="20"/>
          <w:lang w:val="es-ES"/>
        </w:rPr>
        <w:t xml:space="preserve">recomendó la designación del </w:t>
      </w:r>
      <w:r>
        <w:rPr>
          <w:bCs/>
          <w:szCs w:val="20"/>
          <w:lang w:val="es-ES"/>
        </w:rPr>
        <w:t>Dr. Federico Joaquín</w:t>
      </w:r>
      <w:r w:rsidRPr="00747686">
        <w:rPr>
          <w:bCs/>
          <w:szCs w:val="20"/>
          <w:lang w:val="es-ES"/>
        </w:rPr>
        <w:t xml:space="preserve"> como Profesor de</w:t>
      </w:r>
      <w:r>
        <w:rPr>
          <w:bCs/>
          <w:szCs w:val="20"/>
          <w:lang w:val="es-ES"/>
        </w:rPr>
        <w:t>l segundo</w:t>
      </w:r>
      <w:r w:rsidRPr="00747686">
        <w:rPr>
          <w:bCs/>
          <w:szCs w:val="20"/>
          <w:lang w:val="es-ES"/>
        </w:rPr>
        <w:t xml:space="preserve"> curso de Análisis y Comprensión de Problemas;</w:t>
      </w:r>
    </w:p>
    <w:p w:rsidR="00FC33C3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bookmarkStart w:id="2" w:name="_Hlk163563571"/>
      <w:r>
        <w:rPr>
          <w:bCs/>
          <w:szCs w:val="20"/>
          <w:lang w:val="es-ES_tradnl"/>
        </w:rPr>
        <w:t>Que el Dr. Joaquín reviste dos (02) cargos ordinarios de Asistente de docencia con dedicación simple en las asignaturas Organización de Computadoras y Tecnología de Programación</w:t>
      </w:r>
      <w:bookmarkEnd w:id="2"/>
      <w:r>
        <w:rPr>
          <w:bCs/>
          <w:szCs w:val="20"/>
          <w:lang w:val="es-ES_tradnl"/>
        </w:rPr>
        <w:t xml:space="preserve"> y que además tiene una beca postdoctoral de CONICET; </w:t>
      </w:r>
    </w:p>
    <w:p w:rsidR="00FC33C3" w:rsidRPr="00D64520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C33C3" w:rsidRPr="00D945C4" w:rsidRDefault="00FC33C3" w:rsidP="00FC33C3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Que, de acuerdo a esto, la eventual designación del </w:t>
      </w:r>
      <w:r>
        <w:rPr>
          <w:color w:val="000000"/>
          <w:lang w:val="es-AR" w:eastAsia="es-ES"/>
        </w:rPr>
        <w:t xml:space="preserve">Dr. Joaquín en el cargo de Profesor de un </w:t>
      </w:r>
      <w:bookmarkStart w:id="3" w:name="_Hlk163563627"/>
      <w:r w:rsidRPr="001020A8">
        <w:rPr>
          <w:szCs w:val="20"/>
          <w:lang w:val="es-ES"/>
        </w:rPr>
        <w:t xml:space="preserve">Curso ATI – Fase 2 de </w:t>
      </w:r>
      <w:r w:rsidRPr="001020A8">
        <w:rPr>
          <w:bCs/>
          <w:szCs w:val="20"/>
          <w:lang w:val="es-ES"/>
        </w:rPr>
        <w:t>Análisis y Comprensión de Problemas</w:t>
      </w:r>
      <w:r w:rsidRPr="001020A8">
        <w:rPr>
          <w:szCs w:val="20"/>
          <w:lang w:val="es-ES"/>
        </w:rPr>
        <w:t xml:space="preserve"> </w:t>
      </w:r>
      <w:bookmarkEnd w:id="3"/>
      <w:r>
        <w:rPr>
          <w:color w:val="000000"/>
          <w:lang w:val="es-AR" w:eastAsia="es-ES"/>
        </w:rPr>
        <w:t>resulta</w:t>
      </w:r>
      <w:r w:rsidRPr="00D945C4">
        <w:rPr>
          <w:color w:val="000000"/>
          <w:lang w:val="es-AR" w:eastAsia="es-ES"/>
        </w:rPr>
        <w:t xml:space="preserve"> incompatible según el Régimen de Incompatibilidades del Personal Docente de la UNS;</w:t>
      </w:r>
    </w:p>
    <w:p w:rsidR="00FC33C3" w:rsidRPr="00D945C4" w:rsidRDefault="00FC33C3" w:rsidP="00FC33C3">
      <w:pPr>
        <w:ind w:firstLine="851"/>
        <w:jc w:val="both"/>
        <w:rPr>
          <w:color w:val="000000"/>
          <w:lang w:val="es-AR" w:eastAsia="es-ES"/>
        </w:rPr>
      </w:pPr>
    </w:p>
    <w:p w:rsidR="00FC33C3" w:rsidRDefault="00FC33C3" w:rsidP="00FC33C3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Que, a pesar de esta incompatibilidad reglamentaria, se considera que la realización de </w:t>
      </w:r>
      <w:r>
        <w:rPr>
          <w:color w:val="000000"/>
          <w:lang w:val="es-AR" w:eastAsia="es-ES"/>
        </w:rPr>
        <w:t xml:space="preserve">las </w:t>
      </w:r>
      <w:r w:rsidRPr="00D945C4">
        <w:rPr>
          <w:color w:val="000000"/>
          <w:lang w:val="es-AR" w:eastAsia="es-ES"/>
        </w:rPr>
        <w:t>actividades</w:t>
      </w:r>
      <w:r>
        <w:rPr>
          <w:color w:val="000000"/>
          <w:lang w:val="es-AR" w:eastAsia="es-ES"/>
        </w:rPr>
        <w:t xml:space="preserve"> propuestas </w:t>
      </w:r>
      <w:r w:rsidRPr="00D945C4">
        <w:rPr>
          <w:color w:val="000000"/>
          <w:lang w:val="es-AR" w:eastAsia="es-ES"/>
        </w:rPr>
        <w:t xml:space="preserve">por parte del </w:t>
      </w:r>
      <w:r>
        <w:rPr>
          <w:color w:val="000000"/>
          <w:lang w:val="es-AR" w:eastAsia="es-ES"/>
        </w:rPr>
        <w:t>Dr. Joaquín,</w:t>
      </w:r>
      <w:r w:rsidRPr="00D945C4">
        <w:rPr>
          <w:color w:val="000000"/>
          <w:lang w:val="es-AR" w:eastAsia="es-ES"/>
        </w:rPr>
        <w:t xml:space="preserve"> no interferirán en el normal desempeño de sus funciones académicas en la UNS</w:t>
      </w:r>
      <w:r>
        <w:rPr>
          <w:color w:val="000000"/>
          <w:lang w:val="es-AR" w:eastAsia="es-ES"/>
        </w:rPr>
        <w:t xml:space="preserve"> </w:t>
      </w:r>
      <w:r w:rsidRPr="00D945C4">
        <w:rPr>
          <w:color w:val="000000"/>
          <w:lang w:val="es-AR" w:eastAsia="es-ES"/>
        </w:rPr>
        <w:t>y puede</w:t>
      </w:r>
      <w:r>
        <w:rPr>
          <w:color w:val="000000"/>
          <w:lang w:val="es-AR" w:eastAsia="es-ES"/>
        </w:rPr>
        <w:t>n</w:t>
      </w:r>
      <w:r w:rsidRPr="00D945C4">
        <w:rPr>
          <w:color w:val="000000"/>
          <w:lang w:val="es-AR" w:eastAsia="es-ES"/>
        </w:rPr>
        <w:t xml:space="preserve"> articularse apropiadamente; </w:t>
      </w:r>
    </w:p>
    <w:p w:rsidR="00FC33C3" w:rsidRDefault="00FC33C3" w:rsidP="00FC33C3">
      <w:pPr>
        <w:ind w:firstLine="851"/>
        <w:jc w:val="both"/>
        <w:rPr>
          <w:color w:val="000000"/>
          <w:lang w:val="es-AR" w:eastAsia="es-ES"/>
        </w:rPr>
      </w:pPr>
    </w:p>
    <w:p w:rsidR="00FC33C3" w:rsidRDefault="00FC33C3" w:rsidP="00FC33C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lastRenderedPageBreak/>
        <w:t>///CDCIC-100/24</w:t>
      </w:r>
    </w:p>
    <w:p w:rsidR="00FC33C3" w:rsidRPr="006B074C" w:rsidRDefault="00FC33C3" w:rsidP="00FC33C3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Que, en función de esto, los miembros del Consejo Departamental coinciden en la necesidad de solicitar por vía de excepción, la designación para este cuatrimestre del </w:t>
      </w:r>
      <w:r>
        <w:rPr>
          <w:color w:val="000000"/>
          <w:lang w:val="es-AR" w:eastAsia="es-ES"/>
        </w:rPr>
        <w:t>Dr. Joaquín</w:t>
      </w:r>
      <w:r w:rsidRPr="00D945C4">
        <w:rPr>
          <w:iCs/>
          <w:color w:val="000000"/>
          <w:lang w:val="es-AR"/>
        </w:rPr>
        <w:t xml:space="preserve"> como Profesor </w:t>
      </w:r>
      <w:r>
        <w:rPr>
          <w:iCs/>
          <w:color w:val="000000"/>
          <w:lang w:val="es-AR"/>
        </w:rPr>
        <w:t>del mencionado curso,</w:t>
      </w:r>
      <w:r w:rsidRPr="00D945C4">
        <w:rPr>
          <w:iCs/>
          <w:color w:val="000000"/>
          <w:lang w:val="es-AR"/>
        </w:rPr>
        <w:t xml:space="preserve"> considerando que el misma reúne</w:t>
      </w:r>
      <w:r>
        <w:rPr>
          <w:iCs/>
          <w:color w:val="000000"/>
          <w:lang w:val="es-AR"/>
        </w:rPr>
        <w:t xml:space="preserve"> antecedentes </w:t>
      </w:r>
      <w:r w:rsidRPr="00D945C4">
        <w:rPr>
          <w:iCs/>
          <w:color w:val="000000"/>
          <w:lang w:val="es-AR"/>
        </w:rPr>
        <w:t>adecua</w:t>
      </w:r>
      <w:r>
        <w:rPr>
          <w:iCs/>
          <w:color w:val="000000"/>
          <w:lang w:val="es-AR"/>
        </w:rPr>
        <w:t>d</w:t>
      </w:r>
      <w:r w:rsidRPr="00D945C4">
        <w:rPr>
          <w:iCs/>
          <w:color w:val="000000"/>
          <w:lang w:val="es-AR"/>
        </w:rPr>
        <w:t xml:space="preserve">os para el cargo </w:t>
      </w:r>
      <w:r>
        <w:rPr>
          <w:iCs/>
          <w:color w:val="000000"/>
          <w:lang w:val="es-AR"/>
        </w:rPr>
        <w:t xml:space="preserve">ya que se desempeñó como Coordinador y Profesor del </w:t>
      </w:r>
      <w:r w:rsidRPr="001020A8">
        <w:rPr>
          <w:szCs w:val="20"/>
          <w:lang w:val="es-ES"/>
        </w:rPr>
        <w:t xml:space="preserve">Curso </w:t>
      </w:r>
      <w:r w:rsidRPr="00F036E8">
        <w:rPr>
          <w:bCs/>
          <w:szCs w:val="20"/>
          <w:lang w:val="es-ES"/>
        </w:rPr>
        <w:t>Etapa I de ATI</w:t>
      </w:r>
      <w:r w:rsidRPr="001020A8">
        <w:rPr>
          <w:szCs w:val="20"/>
          <w:lang w:val="es-ES"/>
        </w:rPr>
        <w:t xml:space="preserve"> de </w:t>
      </w:r>
      <w:r w:rsidRPr="001020A8">
        <w:rPr>
          <w:bCs/>
          <w:szCs w:val="20"/>
          <w:lang w:val="es-ES"/>
        </w:rPr>
        <w:t>Análisis y Comprensión de Problemas</w:t>
      </w:r>
      <w:r w:rsidRPr="001020A8">
        <w:rPr>
          <w:szCs w:val="20"/>
          <w:lang w:val="es-ES"/>
        </w:rPr>
        <w:t xml:space="preserve"> </w:t>
      </w:r>
      <w:r>
        <w:rPr>
          <w:szCs w:val="20"/>
          <w:lang w:val="es-ES"/>
        </w:rPr>
        <w:t xml:space="preserve">durante 2024 </w:t>
      </w:r>
      <w:r w:rsidRPr="00D945C4">
        <w:rPr>
          <w:iCs/>
          <w:color w:val="000000"/>
          <w:lang w:val="es-AR"/>
        </w:rPr>
        <w:t xml:space="preserve">y </w:t>
      </w:r>
      <w:r>
        <w:rPr>
          <w:iCs/>
          <w:color w:val="000000"/>
          <w:lang w:val="es-AR"/>
        </w:rPr>
        <w:t xml:space="preserve">no hay más postulantes </w:t>
      </w:r>
      <w:r w:rsidRPr="00D945C4">
        <w:rPr>
          <w:iCs/>
          <w:color w:val="000000"/>
          <w:lang w:val="es-AR"/>
        </w:rPr>
        <w:t xml:space="preserve">para el mismo; </w:t>
      </w:r>
    </w:p>
    <w:p w:rsidR="00FC33C3" w:rsidRDefault="00FC33C3" w:rsidP="00FC33C3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</w:p>
    <w:p w:rsidR="00FC33C3" w:rsidRPr="00D945C4" w:rsidRDefault="00FC33C3" w:rsidP="00FC33C3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 xml:space="preserve">Que el Consejo Departamental aprobó por unanimidad, en su reunión ordinaria de fecha </w:t>
      </w:r>
      <w:r>
        <w:rPr>
          <w:bCs/>
          <w:color w:val="000000"/>
          <w:lang w:val="es-ES"/>
        </w:rPr>
        <w:t>05 de abril</w:t>
      </w:r>
      <w:r w:rsidRPr="00D64520">
        <w:rPr>
          <w:bCs/>
          <w:color w:val="000000"/>
          <w:lang w:val="es-ES"/>
        </w:rPr>
        <w:t xml:space="preserve"> de 2024, </w:t>
      </w:r>
      <w:r w:rsidRPr="00D945C4">
        <w:rPr>
          <w:bCs/>
          <w:color w:val="000000"/>
          <w:lang w:val="es-AR"/>
        </w:rPr>
        <w:t>elevar dicha excepción;</w:t>
      </w:r>
    </w:p>
    <w:p w:rsidR="00FC33C3" w:rsidRPr="00A40965" w:rsidRDefault="00FC33C3" w:rsidP="00FC33C3">
      <w:pPr>
        <w:spacing w:line="260" w:lineRule="exact"/>
        <w:jc w:val="both"/>
        <w:rPr>
          <w:bCs/>
          <w:lang w:val="es-ES"/>
        </w:rPr>
      </w:pPr>
    </w:p>
    <w:p w:rsidR="00FC33C3" w:rsidRPr="00A40965" w:rsidRDefault="00FC33C3" w:rsidP="00FC33C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FC33C3" w:rsidRPr="00A40965" w:rsidRDefault="00FC33C3" w:rsidP="00FC3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FC33C3" w:rsidRPr="00A40965" w:rsidRDefault="00FC33C3" w:rsidP="00FC33C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FC33C3" w:rsidRPr="00A40965" w:rsidRDefault="00FC33C3" w:rsidP="00FC33C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FC33C3" w:rsidRPr="00876BE5" w:rsidRDefault="00FC33C3" w:rsidP="00FC33C3">
      <w:pPr>
        <w:spacing w:line="260" w:lineRule="exact"/>
        <w:jc w:val="both"/>
        <w:rPr>
          <w:lang w:val="es-ES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Pr="00D945C4">
        <w:rPr>
          <w:bCs/>
          <w:lang w:val="es-AR"/>
        </w:rPr>
        <w:t xml:space="preserve">Otorgar una asignación complementaria </w:t>
      </w:r>
      <w:r w:rsidRPr="00D945C4">
        <w:rPr>
          <w:lang w:val="es-AR"/>
        </w:rPr>
        <w:t xml:space="preserve">al </w:t>
      </w:r>
      <w:r>
        <w:rPr>
          <w:b/>
          <w:lang w:val="es-AR"/>
        </w:rPr>
        <w:t xml:space="preserve">Doctor Federico JOAQUIN </w:t>
      </w:r>
      <w:r w:rsidRPr="00D945C4">
        <w:rPr>
          <w:b/>
          <w:lang w:val="es-AR"/>
        </w:rPr>
        <w:t xml:space="preserve">(Leg. </w:t>
      </w:r>
      <w:r>
        <w:rPr>
          <w:b/>
          <w:lang w:val="es-AR"/>
        </w:rPr>
        <w:t>13680</w:t>
      </w:r>
      <w:r w:rsidRPr="00D945C4">
        <w:rPr>
          <w:b/>
          <w:lang w:val="es-AR"/>
        </w:rPr>
        <w:t>)</w:t>
      </w:r>
      <w:r w:rsidRPr="00D945C4">
        <w:rPr>
          <w:lang w:val="es-AR"/>
        </w:rPr>
        <w:t xml:space="preserve"> para desempeñarse como Profesor </w:t>
      </w:r>
      <w:bookmarkStart w:id="4" w:name="_Hlk163562045"/>
      <w:r w:rsidRPr="00876BE5">
        <w:rPr>
          <w:lang w:val="es-ES"/>
        </w:rPr>
        <w:t xml:space="preserve">de </w:t>
      </w:r>
      <w:r w:rsidRPr="00876BE5">
        <w:rPr>
          <w:b/>
          <w:lang w:val="es-ES"/>
        </w:rPr>
        <w:t>un (1)</w:t>
      </w:r>
      <w:r>
        <w:rPr>
          <w:lang w:val="es-ES"/>
        </w:rPr>
        <w:t xml:space="preserve"> Curso ATI – </w:t>
      </w:r>
      <w:r w:rsidRPr="004515A8">
        <w:rPr>
          <w:lang w:val="es-ES"/>
        </w:rPr>
        <w:t xml:space="preserve">Fase 2 de </w:t>
      </w:r>
      <w:r w:rsidRPr="004515A8">
        <w:rPr>
          <w:bCs/>
          <w:lang w:val="es-ES"/>
        </w:rPr>
        <w:t>Análisis y Comprensión de Problemas</w:t>
      </w:r>
      <w:r w:rsidRPr="004515A8">
        <w:rPr>
          <w:lang w:val="es-ES"/>
        </w:rPr>
        <w:t xml:space="preserve"> a partir del </w:t>
      </w:r>
      <w:bookmarkStart w:id="5" w:name="_Hlk163564033"/>
      <w:r w:rsidRPr="004515A8">
        <w:rPr>
          <w:lang w:val="es-ES"/>
        </w:rPr>
        <w:t>06 de abril de 2024 y por el término de 10 semanas</w:t>
      </w:r>
      <w:bookmarkEnd w:id="5"/>
      <w:r w:rsidRPr="004515A8">
        <w:rPr>
          <w:lang w:val="es-ES"/>
        </w:rPr>
        <w:t>.</w:t>
      </w:r>
    </w:p>
    <w:bookmarkEnd w:id="4"/>
    <w:p w:rsidR="00FC33C3" w:rsidRPr="00D945C4" w:rsidRDefault="00FC33C3" w:rsidP="00FC33C3">
      <w:pPr>
        <w:tabs>
          <w:tab w:val="left" w:pos="5670"/>
        </w:tabs>
        <w:jc w:val="both"/>
        <w:rPr>
          <w:lang w:val="es-AR"/>
        </w:rPr>
      </w:pPr>
    </w:p>
    <w:p w:rsidR="00FC33C3" w:rsidRPr="00D945C4" w:rsidRDefault="00FC33C3" w:rsidP="00FC33C3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>
        <w:rPr>
          <w:b/>
          <w:lang w:val="es-AR" w:eastAsia="es-ES"/>
        </w:rPr>
        <w:t>Dr. Joaquín</w:t>
      </w:r>
      <w:r w:rsidRPr="00D945C4">
        <w:rPr>
          <w:lang w:val="es-AR" w:eastAsia="es-ES"/>
        </w:rPr>
        <w:t xml:space="preserve"> del requisito establecido en el artículo </w:t>
      </w:r>
      <w:r>
        <w:rPr>
          <w:lang w:val="es-AR" w:eastAsia="es-ES"/>
        </w:rPr>
        <w:t>14</w:t>
      </w:r>
      <w:r w:rsidRPr="00D945C4">
        <w:rPr>
          <w:lang w:val="es-AR" w:eastAsia="es-ES"/>
        </w:rPr>
        <w:t>º</w:t>
      </w:r>
      <w:r>
        <w:rPr>
          <w:lang w:val="es-AR" w:eastAsia="es-ES"/>
        </w:rPr>
        <w:t xml:space="preserve"> </w:t>
      </w:r>
      <w:r w:rsidRPr="00D945C4">
        <w:rPr>
          <w:lang w:val="es-AR" w:eastAsia="es-ES"/>
        </w:rPr>
        <w:t xml:space="preserve">del Régimen de Incompatibilidades para el Personal Docente de la UNS, </w:t>
      </w:r>
      <w:r w:rsidRPr="00D945C4">
        <w:rPr>
          <w:lang w:val="es-AR"/>
        </w:rPr>
        <w:t xml:space="preserve">desde el </w:t>
      </w:r>
      <w:r w:rsidRPr="00BA5098">
        <w:rPr>
          <w:lang w:val="es-ES"/>
        </w:rPr>
        <w:t>06 de abril de 2024 y por el término de 10 semanas</w:t>
      </w:r>
      <w:r w:rsidRPr="00D945C4">
        <w:rPr>
          <w:lang w:val="es-AR" w:eastAsia="es-ES"/>
        </w:rPr>
        <w:t xml:space="preserve">. </w:t>
      </w:r>
    </w:p>
    <w:p w:rsidR="00FC33C3" w:rsidRPr="00D945C4" w:rsidRDefault="00FC33C3" w:rsidP="00FC33C3">
      <w:pPr>
        <w:jc w:val="both"/>
        <w:rPr>
          <w:bCs/>
          <w:lang w:val="es-AR" w:eastAsia="es-ES"/>
        </w:rPr>
      </w:pPr>
    </w:p>
    <w:p w:rsidR="00FC33C3" w:rsidRPr="00D945C4" w:rsidRDefault="00FC33C3" w:rsidP="00FC33C3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:rsidR="00FC33C3" w:rsidRPr="00D945C4" w:rsidRDefault="00FC33C3" w:rsidP="00FC33C3">
      <w:pPr>
        <w:tabs>
          <w:tab w:val="left" w:pos="5670"/>
        </w:tabs>
        <w:jc w:val="both"/>
        <w:rPr>
          <w:lang w:val="es-AR"/>
        </w:rPr>
      </w:pPr>
    </w:p>
    <w:p w:rsidR="00FC33C3" w:rsidRPr="00FA5FF1" w:rsidRDefault="00FC33C3" w:rsidP="00FC33C3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D945C4">
        <w:rPr>
          <w:rFonts w:eastAsia="Arial"/>
          <w:b/>
          <w:lang w:val="es-AR" w:eastAsia="es-AR"/>
        </w:rPr>
        <w:t>ARTICULO 4º:</w:t>
      </w:r>
      <w:r w:rsidRPr="00FA5FF1">
        <w:rPr>
          <w:b/>
          <w:bCs/>
          <w:szCs w:val="20"/>
          <w:lang w:val="es-ES"/>
        </w:rPr>
        <w:t xml:space="preserve"> </w:t>
      </w:r>
      <w:r w:rsidRPr="00FA5FF1">
        <w:rPr>
          <w:szCs w:val="20"/>
          <w:lang w:val="es-AR"/>
        </w:rPr>
        <w:t>La retribución a la cual se hace mención</w:t>
      </w:r>
      <w:r w:rsidRPr="00FA5FF1">
        <w:rPr>
          <w:szCs w:val="20"/>
          <w:lang w:val="es-ES"/>
        </w:rPr>
        <w:t xml:space="preserve"> en el Art. 1º) será remunerada con una suma única y fija, remunerativa y no </w:t>
      </w:r>
      <w:r w:rsidRPr="00FA5FF1">
        <w:rPr>
          <w:szCs w:val="20"/>
          <w:lang w:val="es-AR"/>
        </w:rPr>
        <w:t>bonificable</w:t>
      </w:r>
      <w:r w:rsidRPr="00FA5FF1">
        <w:rPr>
          <w:szCs w:val="20"/>
          <w:lang w:val="es-ES"/>
        </w:rPr>
        <w:t xml:space="preserve"> de </w:t>
      </w:r>
      <w:r>
        <w:rPr>
          <w:b/>
          <w:bCs/>
          <w:szCs w:val="20"/>
          <w:lang w:val="es-ES"/>
        </w:rPr>
        <w:t>pesos DOSCIENTOS TREINTA Y CINCO MIL OCHOCIENTOS TREINTA ($ 235.830</w:t>
      </w:r>
      <w:r w:rsidRPr="00FA5FF1">
        <w:rPr>
          <w:b/>
          <w:bCs/>
          <w:szCs w:val="20"/>
          <w:lang w:val="es-ES"/>
        </w:rPr>
        <w:t xml:space="preserve">.-) </w:t>
      </w:r>
      <w:r w:rsidRPr="00FA5FF1">
        <w:rPr>
          <w:bCs/>
          <w:szCs w:val="20"/>
          <w:lang w:val="es-ES"/>
        </w:rPr>
        <w:t>que</w:t>
      </w:r>
      <w:r w:rsidRPr="00FA5FF1">
        <w:rPr>
          <w:szCs w:val="20"/>
          <w:lang w:val="es-ES"/>
        </w:rPr>
        <w:t xml:space="preserve"> incluye el Sueldo Anual Complementario (S.A.C.).</w:t>
      </w:r>
    </w:p>
    <w:p w:rsidR="00FC33C3" w:rsidRPr="00BA5098" w:rsidRDefault="00FC33C3" w:rsidP="00FC33C3">
      <w:pPr>
        <w:spacing w:before="100" w:beforeAutospacing="1" w:after="100" w:afterAutospacing="1"/>
        <w:jc w:val="both"/>
        <w:rPr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5º:</w:t>
      </w:r>
      <w:r w:rsidRPr="00D945C4">
        <w:rPr>
          <w:rFonts w:eastAsia="Arial"/>
          <w:lang w:val="es-AR" w:eastAsia="es-AR"/>
        </w:rPr>
        <w:t xml:space="preserve"> </w:t>
      </w:r>
      <w:r w:rsidRPr="00BA5098">
        <w:rPr>
          <w:lang w:val="es-ES" w:eastAsia="es-ES"/>
        </w:rPr>
        <w:t xml:space="preserve">El gasto que demande el cumplimiento de la presente Resolución será imputado la </w:t>
      </w:r>
      <w:r w:rsidRPr="00BA5098">
        <w:rPr>
          <w:lang w:val="es-MX" w:eastAsia="es-AR"/>
        </w:rPr>
        <w:t>Unidad Presupuestaria 033.001.000: Secretaría General Académica, Categoría Programática 01.00.00.04.00: Programa Docencia Universitaria– Actividad: Curso de Nivelación; Fuente de</w:t>
      </w:r>
      <w:r w:rsidRPr="00BA5098">
        <w:rPr>
          <w:lang w:val="es-AR" w:eastAsia="es-AR"/>
        </w:rPr>
        <w:t xml:space="preserve"> </w:t>
      </w:r>
      <w:r w:rsidRPr="00BA5098">
        <w:rPr>
          <w:lang w:val="es-MX" w:eastAsia="es-AR"/>
        </w:rPr>
        <w:t>Financiamiento 1.1 Tesoro Nacional; Ejercicio Presupuestario 2024.</w:t>
      </w:r>
    </w:p>
    <w:p w:rsidR="00FC33C3" w:rsidRPr="00A313DB" w:rsidRDefault="00FC33C3" w:rsidP="00FC33C3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:rsidR="00FC33C3" w:rsidRPr="00D64520" w:rsidRDefault="00FC33C3" w:rsidP="00FC33C3">
      <w:pPr>
        <w:rPr>
          <w:lang w:val="es-AR"/>
        </w:rPr>
      </w:pPr>
    </w:p>
    <w:p w:rsidR="00906F02" w:rsidRPr="00906F02" w:rsidRDefault="00906F02" w:rsidP="00FC33C3">
      <w:pPr>
        <w:keepNext/>
        <w:spacing w:line="260" w:lineRule="exact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2AA" w:rsidRDefault="002E12AA">
      <w:r>
        <w:separator/>
      </w:r>
    </w:p>
  </w:endnote>
  <w:endnote w:type="continuationSeparator" w:id="0">
    <w:p w:rsidR="002E12AA" w:rsidRDefault="002E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2AA" w:rsidRDefault="002E12AA">
      <w:r>
        <w:separator/>
      </w:r>
    </w:p>
  </w:footnote>
  <w:footnote w:type="continuationSeparator" w:id="0">
    <w:p w:rsidR="002E12AA" w:rsidRDefault="002E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E12AA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C33C3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1776A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2024-04-10T13:32:00Z</dcterms:created>
  <dcterms:modified xsi:type="dcterms:W3CDTF">2024-04-10T13:32:00Z</dcterms:modified>
</cp:coreProperties>
</file>