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5558" w14:textId="053DBB36" w:rsidR="003739E2" w:rsidRPr="00E02CFC" w:rsidRDefault="00FF732D" w:rsidP="003739E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>REGISTRADO BAJO Nº CDCIC-000/25</w:t>
      </w:r>
    </w:p>
    <w:p w14:paraId="452ACC76" w14:textId="77777777" w:rsidR="003739E2" w:rsidRPr="00E02CFC" w:rsidRDefault="003739E2" w:rsidP="003739E2">
      <w:pPr>
        <w:ind w:firstLine="3402"/>
        <w:rPr>
          <w:sz w:val="20"/>
          <w:szCs w:val="20"/>
          <w:lang w:val="es-AR" w:eastAsia="es-ES"/>
        </w:rPr>
      </w:pPr>
    </w:p>
    <w:p w14:paraId="15F2AD40" w14:textId="11D10B3C" w:rsidR="003739E2" w:rsidRPr="00E02CFC" w:rsidRDefault="003739E2" w:rsidP="003739E2">
      <w:pPr>
        <w:ind w:firstLine="3402"/>
        <w:rPr>
          <w:b/>
          <w:lang w:val="es-AR" w:eastAsia="es-ES"/>
        </w:rPr>
      </w:pPr>
      <w:r w:rsidRPr="00E02CFC">
        <w:rPr>
          <w:b/>
          <w:lang w:val="es-AR" w:eastAsia="es-ES"/>
        </w:rPr>
        <w:t xml:space="preserve">                         Corresponde al </w:t>
      </w:r>
      <w:proofErr w:type="spellStart"/>
      <w:r w:rsidRPr="00E02CFC">
        <w:rPr>
          <w:b/>
          <w:lang w:val="es-AR" w:eastAsia="es-ES"/>
        </w:rPr>
        <w:t>Exp</w:t>
      </w:r>
      <w:r w:rsidR="001975B8" w:rsidRPr="00E02CFC">
        <w:rPr>
          <w:b/>
          <w:lang w:val="es-AR" w:eastAsia="es-ES"/>
        </w:rPr>
        <w:t>t</w:t>
      </w:r>
      <w:r w:rsidRPr="00E02CFC">
        <w:rPr>
          <w:b/>
          <w:lang w:val="es-AR" w:eastAsia="es-ES"/>
        </w:rPr>
        <w:t>e</w:t>
      </w:r>
      <w:proofErr w:type="spellEnd"/>
      <w:r w:rsidRPr="00E02CFC">
        <w:rPr>
          <w:b/>
          <w:lang w:val="es-AR" w:eastAsia="es-ES"/>
        </w:rPr>
        <w:t xml:space="preserve">. </w:t>
      </w:r>
      <w:proofErr w:type="spellStart"/>
      <w:r w:rsidRPr="00E02CFC">
        <w:rPr>
          <w:b/>
          <w:lang w:val="es-AR" w:eastAsia="es-ES"/>
        </w:rPr>
        <w:t>Nº</w:t>
      </w:r>
      <w:proofErr w:type="spellEnd"/>
      <w:r w:rsidRPr="00E02CFC">
        <w:rPr>
          <w:b/>
          <w:lang w:val="es-AR" w:eastAsia="es-ES"/>
        </w:rPr>
        <w:t xml:space="preserve"> </w:t>
      </w:r>
      <w:r w:rsidR="00C20015">
        <w:rPr>
          <w:b/>
          <w:lang w:val="es-AR" w:eastAsia="es-ES"/>
        </w:rPr>
        <w:t>668</w:t>
      </w:r>
      <w:r w:rsidRPr="00E02CFC">
        <w:rPr>
          <w:b/>
          <w:lang w:val="es-AR" w:eastAsia="es-ES"/>
        </w:rPr>
        <w:t>/2</w:t>
      </w:r>
      <w:r w:rsidR="002528F6" w:rsidRPr="00E02CFC">
        <w:rPr>
          <w:b/>
          <w:lang w:val="es-AR" w:eastAsia="es-ES"/>
        </w:rPr>
        <w:t>5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68F2AE40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00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5CE2EC2C" w14:textId="5E6329EC" w:rsidR="009A0D39" w:rsidRPr="00E02CFC" w:rsidRDefault="00F478EE" w:rsidP="003739E2">
      <w:pPr>
        <w:autoSpaceDE w:val="0"/>
        <w:autoSpaceDN w:val="0"/>
        <w:ind w:firstLine="851"/>
        <w:jc w:val="both"/>
        <w:rPr>
          <w:lang w:val="es-AR"/>
        </w:rPr>
      </w:pPr>
      <w:r w:rsidRPr="00E02CFC">
        <w:rPr>
          <w:lang w:val="es-AR"/>
        </w:rPr>
        <w:t>La Resolución CDCIC</w:t>
      </w:r>
      <w:r w:rsidR="009A0D39" w:rsidRPr="00E02CFC">
        <w:rPr>
          <w:lang w:val="es-AR"/>
        </w:rPr>
        <w:t xml:space="preserve">-223/11 mediante la cual se aprobó </w:t>
      </w:r>
      <w:proofErr w:type="spellStart"/>
      <w:r w:rsidR="009A0D39" w:rsidRPr="00E02CFC">
        <w:rPr>
          <w:lang w:val="es-AR"/>
        </w:rPr>
        <w:t>el</w:t>
      </w:r>
      <w:proofErr w:type="spellEnd"/>
      <w:r w:rsidR="009A0D39" w:rsidRPr="00E02CFC">
        <w:rPr>
          <w:lang w:val="es-AR"/>
        </w:rPr>
        <w:t xml:space="preserve"> </w:t>
      </w:r>
      <w:bookmarkStart w:id="0" w:name="_Hlk190174743"/>
      <w:r w:rsidR="009A0D39" w:rsidRPr="00E02CFC">
        <w:rPr>
          <w:lang w:val="es-AR"/>
        </w:rPr>
        <w:t>y sus modificatorias</w:t>
      </w:r>
      <w:bookmarkEnd w:id="0"/>
      <w:r w:rsidR="009A0D39" w:rsidRPr="00E02CFC">
        <w:rPr>
          <w:lang w:val="es-AR"/>
        </w:rPr>
        <w:t xml:space="preserve">, CDCIC-281/14, CDCIC-104/15, CDCIC-080/20, CDCIC-081/20, CDCIC-082/20 y CDCIC-083/20; </w:t>
      </w:r>
    </w:p>
    <w:p w14:paraId="62E4B5B9" w14:textId="77777777" w:rsidR="009A0D39" w:rsidRPr="00E02CFC" w:rsidRDefault="009A0D39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4C268C7D" w14:textId="19A12F59" w:rsidR="003739E2" w:rsidRPr="00E02CFC" w:rsidRDefault="009A0D39" w:rsidP="003739E2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E02CFC">
        <w:rPr>
          <w:lang w:val="es-AR"/>
        </w:rPr>
        <w:t>La Resolución CDCIC-088/20 que aprueba e</w:t>
      </w:r>
      <w:r w:rsidR="003739E2" w:rsidRPr="00E02CFC">
        <w:rPr>
          <w:lang w:val="es-AR"/>
        </w:rPr>
        <w:t xml:space="preserve">l </w:t>
      </w:r>
      <w:r w:rsidR="00AF57A7" w:rsidRPr="00E02CFC">
        <w:rPr>
          <w:lang w:val="es-AR"/>
        </w:rPr>
        <w:t xml:space="preserve">Texto ordenado del </w:t>
      </w:r>
      <w:bookmarkStart w:id="1" w:name="_Hlk190173936"/>
      <w:r w:rsidR="003739E2" w:rsidRPr="00E02CFC">
        <w:rPr>
          <w:lang w:val="es-AR"/>
        </w:rPr>
        <w:t>Reglamento del Programa de Posgrado del Departamento de Ciencias e Ingeniería de la Computación (RPPDCIC)</w:t>
      </w:r>
      <w:bookmarkEnd w:id="1"/>
      <w:r w:rsidR="003739E2" w:rsidRPr="00E02CFC">
        <w:rPr>
          <w:color w:val="000000"/>
          <w:lang w:val="es-ES_tradnl"/>
        </w:rPr>
        <w:t xml:space="preserve">; y </w:t>
      </w: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52D64AC6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283FD695" w14:textId="3992906C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1975B8" w:rsidRPr="00E02CFC">
        <w:rPr>
          <w:color w:val="000000"/>
          <w:lang w:val="es-AR"/>
        </w:rPr>
        <w:t>oportunamente</w:t>
      </w:r>
      <w:r w:rsidRPr="00E02CFC">
        <w:rPr>
          <w:color w:val="000000"/>
          <w:lang w:val="es-AR"/>
        </w:rPr>
        <w:t xml:space="preserve"> </w:t>
      </w:r>
      <w:r w:rsidR="00A45FBD" w:rsidRPr="00E02CFC">
        <w:rPr>
          <w:color w:val="000000"/>
          <w:lang w:val="es-AR"/>
        </w:rPr>
        <w:t xml:space="preserve">el Consejo Departamental del DCIC </w:t>
      </w:r>
      <w:r w:rsidRPr="00E02CFC">
        <w:rPr>
          <w:color w:val="000000"/>
          <w:lang w:val="es-AR"/>
        </w:rPr>
        <w:t xml:space="preserve">aprobó el Reglamento de Posgrado del Departamento de Ciencias e Ingeniería de la Computación (CDCIC-223/11)); </w:t>
      </w:r>
    </w:p>
    <w:p w14:paraId="0F665896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C230F3D" w14:textId="1E73A61F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algunos de sus artículos fueron parcialmente modificados o derogados y para su mejor difusión y cumplimiento, el Consejo Departamental de Ciencias e Ingeniería de la Computación aprobó un texto ordenado que agrupó dichas resoluciones (CDCIC-088/20); 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09981DE" w14:textId="58798D9F" w:rsidR="006A2E73" w:rsidRPr="00E02CFC" w:rsidRDefault="003739E2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>Que el Estatuto de la U</w:t>
      </w:r>
      <w:r w:rsidR="00B518C1" w:rsidRPr="00E02CFC">
        <w:rPr>
          <w:color w:val="000000"/>
          <w:lang w:val="es-AR"/>
        </w:rPr>
        <w:t>niversidad Nacional del Sur</w:t>
      </w:r>
      <w:r w:rsidRPr="00E02CFC">
        <w:rPr>
          <w:color w:val="000000"/>
          <w:lang w:val="es-AR"/>
        </w:rPr>
        <w:t xml:space="preserve"> fija</w:t>
      </w:r>
      <w:r w:rsidR="006A2E73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entre las atribuciones del Consejo Superior Universitario</w:t>
      </w:r>
      <w:r w:rsidR="006A2E73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las de aprobar los planes de estudios y establecer las condiciones de ingreso a las carreras universitarias; </w:t>
      </w:r>
    </w:p>
    <w:p w14:paraId="5B5D6705" w14:textId="77777777" w:rsidR="006A2E73" w:rsidRPr="00E02CFC" w:rsidRDefault="006A2E73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38AD249" w14:textId="784F7BE3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por tanto, </w:t>
      </w:r>
      <w:r w:rsidR="00A45FBD" w:rsidRPr="00E02CFC">
        <w:rPr>
          <w:color w:val="000000"/>
          <w:lang w:val="es-AR"/>
        </w:rPr>
        <w:t xml:space="preserve">los reglamentos aprobados por </w:t>
      </w:r>
      <w:r w:rsidRPr="00E02CFC">
        <w:rPr>
          <w:color w:val="000000"/>
          <w:lang w:val="es-AR"/>
        </w:rPr>
        <w:t xml:space="preserve">el Consejo Departamental de Ciencias de la Computación </w:t>
      </w:r>
      <w:r w:rsidR="00A45FBD" w:rsidRPr="00E02CFC">
        <w:rPr>
          <w:color w:val="000000"/>
          <w:lang w:val="es-AR"/>
        </w:rPr>
        <w:t>en sus</w:t>
      </w:r>
      <w:r w:rsidR="006A2E73" w:rsidRPr="00E02CFC">
        <w:rPr>
          <w:color w:val="000000"/>
          <w:lang w:val="es-AR"/>
        </w:rPr>
        <w:t xml:space="preserve"> Resoluci</w:t>
      </w:r>
      <w:r w:rsidR="001975B8" w:rsidRPr="00E02CFC">
        <w:rPr>
          <w:color w:val="000000"/>
          <w:lang w:val="es-AR"/>
        </w:rPr>
        <w:t xml:space="preserve">ones CDCIC-223/11 y </w:t>
      </w:r>
      <w:r w:rsidRPr="00E02CFC">
        <w:rPr>
          <w:color w:val="000000"/>
          <w:lang w:val="es-AR"/>
        </w:rPr>
        <w:t>CDCIC-088/2</w:t>
      </w:r>
      <w:r w:rsidR="006A2E73" w:rsidRPr="00E02CFC">
        <w:rPr>
          <w:color w:val="000000"/>
          <w:lang w:val="es-AR"/>
        </w:rPr>
        <w:t>0</w:t>
      </w:r>
      <w:r w:rsidR="00A45FBD" w:rsidRPr="00E02CFC">
        <w:rPr>
          <w:color w:val="000000"/>
          <w:lang w:val="es-AR"/>
        </w:rPr>
        <w:t xml:space="preserve"> deben ser elevadas al Consejo Superior</w:t>
      </w:r>
      <w:r w:rsidRPr="00E02CFC">
        <w:rPr>
          <w:color w:val="000000"/>
          <w:lang w:val="es-AR"/>
        </w:rPr>
        <w:t>;</w:t>
      </w:r>
    </w:p>
    <w:p w14:paraId="0B11FE23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1F778D4E" w14:textId="134232FD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no </w:t>
      </w:r>
      <w:r w:rsidR="001975B8" w:rsidRPr="00E02CFC">
        <w:rPr>
          <w:color w:val="000000"/>
          <w:lang w:val="es-AR"/>
        </w:rPr>
        <w:t>obstante,</w:t>
      </w:r>
      <w:r w:rsidRPr="00E02CFC">
        <w:rPr>
          <w:color w:val="000000"/>
          <w:lang w:val="es-AR"/>
        </w:rPr>
        <w:t xml:space="preserve"> ello, la CONEAU acreditó la carrera de posgrado Doctorado en Ciencias de la Computación mediante Resoluciones 719/12 (ratificada por Resolución 110/13) y RESFC-2021-29-APN-CONEAU#ME</w:t>
      </w:r>
      <w:r w:rsidR="00B518C1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considerando dentro del marco normativo de la carrera</w:t>
      </w:r>
      <w:r w:rsidR="00B518C1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las Resoluciones CDCIC-223/11 y CDCIC-088/20, respectivamente;</w:t>
      </w:r>
    </w:p>
    <w:p w14:paraId="4184B1A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40AE075" w14:textId="77777777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>Que, asimismo, la CONEAU acreditó la carrera de posgrado Maestría en Ciencias de la Computación mediante Resoluciones 737/12 (ratificada por Resolución 115/13) y RESFC-2021-30-APN-CONEAU#ME considerando dentro del marco normativo de la carrera las Resoluciones CDCIC-223/11 y CDCIC-088/20, respectivamente;</w:t>
      </w:r>
    </w:p>
    <w:p w14:paraId="459D6092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66DFAF1C" w14:textId="2E6E6ABE" w:rsidR="003739E2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A45FBD" w:rsidRPr="00E02CFC">
        <w:rPr>
          <w:color w:val="000000"/>
          <w:lang w:val="es-AR"/>
        </w:rPr>
        <w:t>resulta mandat</w:t>
      </w:r>
      <w:r w:rsidR="00593AD4">
        <w:rPr>
          <w:color w:val="000000"/>
          <w:lang w:val="es-AR"/>
        </w:rPr>
        <w:t>a</w:t>
      </w:r>
      <w:r w:rsidR="00A45FBD" w:rsidRPr="00E02CFC">
        <w:rPr>
          <w:color w:val="000000"/>
          <w:lang w:val="es-AR"/>
        </w:rPr>
        <w:t>ria la convalidación de las Resoluciones indicadas por el Consejo Superior</w:t>
      </w:r>
      <w:r w:rsidRPr="00E02CFC">
        <w:rPr>
          <w:color w:val="000000"/>
          <w:lang w:val="es-AR"/>
        </w:rPr>
        <w:t>;</w:t>
      </w:r>
    </w:p>
    <w:p w14:paraId="6D1C7163" w14:textId="7736DDB2" w:rsidR="002528F6" w:rsidRPr="00E02CFC" w:rsidRDefault="002528F6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75582E30" w14:textId="3782FC81" w:rsidR="002528F6" w:rsidRPr="000D58E9" w:rsidRDefault="002528F6" w:rsidP="002528F6">
      <w:pPr>
        <w:jc w:val="both"/>
        <w:rPr>
          <w:b/>
          <w:lang w:val="es-AR" w:eastAsia="es-ES"/>
        </w:rPr>
      </w:pPr>
      <w:r w:rsidRPr="000D58E9">
        <w:rPr>
          <w:b/>
          <w:lang w:val="es-AR" w:eastAsia="es-ES"/>
        </w:rPr>
        <w:lastRenderedPageBreak/>
        <w:t>CDCIC-</w:t>
      </w:r>
      <w:r w:rsidR="000D58E9" w:rsidRPr="000D58E9">
        <w:rPr>
          <w:b/>
          <w:lang w:val="es-AR" w:eastAsia="es-ES"/>
        </w:rPr>
        <w:t>668</w:t>
      </w:r>
      <w:r w:rsidRPr="000D58E9">
        <w:rPr>
          <w:b/>
          <w:lang w:val="es-AR" w:eastAsia="es-ES"/>
        </w:rPr>
        <w:t>/25</w:t>
      </w:r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6D08DFAA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00 de </w:t>
      </w:r>
      <w:proofErr w:type="spellStart"/>
      <w:r w:rsidRPr="00E02CFC">
        <w:rPr>
          <w:lang w:val="es-AR" w:eastAsia="es-ES"/>
        </w:rPr>
        <w:t>xx</w:t>
      </w:r>
      <w:proofErr w:type="spellEnd"/>
      <w:r w:rsidRPr="00E02CFC">
        <w:rPr>
          <w:lang w:val="es-AR" w:eastAsia="es-ES"/>
        </w:rPr>
        <w:t xml:space="preserve"> de 2025 la elevación </w:t>
      </w:r>
      <w:r w:rsidR="00A81ED8">
        <w:rPr>
          <w:lang w:val="es-AR" w:eastAsia="es-ES"/>
        </w:rPr>
        <w:t>de las mencionadas resoluciones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5D01C0B5" w:rsidR="003739E2" w:rsidRPr="00E02CFC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 xml:space="preserve">la aprobación del Reglamento indicado en el anexo de la Resolución </w:t>
      </w:r>
      <w:r w:rsidR="003739E2" w:rsidRPr="00E02CFC">
        <w:rPr>
          <w:color w:val="000000"/>
          <w:lang w:val="es-AR"/>
        </w:rPr>
        <w:t>CDCIC-223/11 y</w:t>
      </w:r>
      <w:bookmarkStart w:id="2" w:name="_GoBack"/>
      <w:bookmarkEnd w:id="2"/>
      <w:r w:rsidR="00A45FBD" w:rsidRPr="00E02CFC">
        <w:rPr>
          <w:color w:val="000000"/>
          <w:lang w:val="es-AR"/>
        </w:rPr>
        <w:t xml:space="preserve"> el texto ordenado indicado en el anexo de la Resolución </w:t>
      </w:r>
      <w:r w:rsidR="003739E2" w:rsidRPr="00E02CFC">
        <w:rPr>
          <w:color w:val="000000"/>
          <w:lang w:val="es-AR"/>
        </w:rPr>
        <w:t>CDCIC-088/20</w:t>
      </w:r>
      <w:r w:rsidR="002528F6" w:rsidRPr="00E02CFC">
        <w:rPr>
          <w:color w:val="000000"/>
          <w:lang w:val="es-AR"/>
        </w:rPr>
        <w:t>.</w:t>
      </w:r>
    </w:p>
    <w:p w14:paraId="6ED6C019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9E906" w14:textId="77777777" w:rsidR="00240A40" w:rsidRDefault="00240A40">
      <w:r>
        <w:separator/>
      </w:r>
    </w:p>
  </w:endnote>
  <w:endnote w:type="continuationSeparator" w:id="0">
    <w:p w14:paraId="6F879149" w14:textId="77777777" w:rsidR="00240A40" w:rsidRDefault="0024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0DC50" w14:textId="77777777" w:rsidR="00240A40" w:rsidRDefault="00240A40">
      <w:r>
        <w:separator/>
      </w:r>
    </w:p>
  </w:footnote>
  <w:footnote w:type="continuationSeparator" w:id="0">
    <w:p w14:paraId="4FB6BAFA" w14:textId="77777777" w:rsidR="00240A40" w:rsidRDefault="00240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0A40"/>
    <w:rsid w:val="002528F6"/>
    <w:rsid w:val="00260480"/>
    <w:rsid w:val="002740A6"/>
    <w:rsid w:val="00282B61"/>
    <w:rsid w:val="002A1D66"/>
    <w:rsid w:val="002F6A9F"/>
    <w:rsid w:val="003739E2"/>
    <w:rsid w:val="00384819"/>
    <w:rsid w:val="00387856"/>
    <w:rsid w:val="003D7209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E182C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9680B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A342A"/>
    <w:rsid w:val="00BB3EE7"/>
    <w:rsid w:val="00BC0CE1"/>
    <w:rsid w:val="00BD5D22"/>
    <w:rsid w:val="00BD70FC"/>
    <w:rsid w:val="00BF4536"/>
    <w:rsid w:val="00C079F8"/>
    <w:rsid w:val="00C175D1"/>
    <w:rsid w:val="00C20015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9</cp:revision>
  <cp:lastPrinted>2024-12-23T11:14:00Z</cp:lastPrinted>
  <dcterms:created xsi:type="dcterms:W3CDTF">2025-02-11T16:14:00Z</dcterms:created>
  <dcterms:modified xsi:type="dcterms:W3CDTF">2025-02-18T11:45:00Z</dcterms:modified>
</cp:coreProperties>
</file>