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88368" w14:textId="77777777" w:rsidR="00B1770C" w:rsidRPr="00B1770C" w:rsidRDefault="00B1770C" w:rsidP="00B1770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1770C">
        <w:rPr>
          <w:rFonts w:eastAsia="Arial"/>
          <w:b/>
          <w:lang w:val="es-AR" w:eastAsia="es-AR"/>
        </w:rPr>
        <w:t>REGISTRADO BAJO CDCIC-139/25</w:t>
      </w:r>
    </w:p>
    <w:p w14:paraId="2D8621E5" w14:textId="77777777" w:rsidR="00B1770C" w:rsidRPr="00B1770C" w:rsidRDefault="00B1770C" w:rsidP="00B1770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B1770C">
        <w:rPr>
          <w:b/>
          <w:snapToGrid w:val="0"/>
          <w:szCs w:val="20"/>
          <w:lang w:val="es-AR" w:eastAsia="es-ES"/>
        </w:rPr>
        <w:t>Corresponde al Expe. Nº 2159/07</w:t>
      </w:r>
    </w:p>
    <w:p w14:paraId="0DCF2470" w14:textId="77777777" w:rsidR="00B1770C" w:rsidRPr="00B1770C" w:rsidRDefault="00B1770C" w:rsidP="00B1770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</w:p>
    <w:p w14:paraId="5EB592C9" w14:textId="62BFCA4E" w:rsidR="00B1770C" w:rsidRPr="00B1770C" w:rsidRDefault="00B1770C" w:rsidP="00B1770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1770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13 de mayo de 2025</w:t>
      </w:r>
      <w:bookmarkStart w:id="0" w:name="_GoBack"/>
      <w:bookmarkEnd w:id="0"/>
    </w:p>
    <w:p w14:paraId="76CD0866" w14:textId="77777777" w:rsidR="00B1770C" w:rsidRPr="00B1770C" w:rsidRDefault="00B1770C" w:rsidP="00B1770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32C83A06" w14:textId="77777777" w:rsidR="00B1770C" w:rsidRPr="00B1770C" w:rsidRDefault="00B1770C" w:rsidP="00B1770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1770C">
        <w:rPr>
          <w:rFonts w:eastAsia="Arial"/>
          <w:b/>
          <w:lang w:val="es-AR" w:eastAsia="es-AR"/>
        </w:rPr>
        <w:t xml:space="preserve">VISTO: </w:t>
      </w:r>
    </w:p>
    <w:p w14:paraId="4666D384" w14:textId="77777777" w:rsidR="00B1770C" w:rsidRPr="00B1770C" w:rsidRDefault="00B1770C" w:rsidP="00B1770C">
      <w:pPr>
        <w:tabs>
          <w:tab w:val="left" w:pos="851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B1770C">
        <w:rPr>
          <w:rFonts w:eastAsia="Arial"/>
          <w:lang w:val="es-AR" w:eastAsia="es-AR"/>
        </w:rPr>
        <w:t xml:space="preserve"> </w:t>
      </w:r>
      <w:r w:rsidRPr="00B1770C">
        <w:rPr>
          <w:rFonts w:eastAsia="Arial"/>
          <w:lang w:val="es-AR" w:eastAsia="es-AR"/>
        </w:rPr>
        <w:tab/>
      </w:r>
      <w:r w:rsidRPr="00B1770C">
        <w:rPr>
          <w:rFonts w:eastAsia="Arial"/>
          <w:lang w:val="es-ES_tradnl" w:eastAsia="es-AR"/>
        </w:rPr>
        <w:t xml:space="preserve">La resolución DCIC-002/25 emanada por la Dirección del Departamento de Ciencias e Ingeniería de la Computación mediante la cual se acepta la licencia </w:t>
      </w:r>
      <w:r w:rsidRPr="00B1770C">
        <w:rPr>
          <w:lang w:val="es-ES"/>
        </w:rPr>
        <w:t>sin goce de haberes por ejercicio transitorio de cargos de mayor jerarquía de la Dra. María Paula González en su cargo de Ayudante de Docencia A con dedicación simple;</w:t>
      </w:r>
      <w:r w:rsidRPr="00B1770C">
        <w:rPr>
          <w:rFonts w:eastAsia="Arial"/>
          <w:lang w:val="es-ES_tradnl" w:eastAsia="es-AR"/>
        </w:rPr>
        <w:t xml:space="preserve"> y</w:t>
      </w:r>
    </w:p>
    <w:p w14:paraId="71CD58E6" w14:textId="77777777" w:rsidR="00B1770C" w:rsidRPr="00B1770C" w:rsidRDefault="00B1770C" w:rsidP="00B1770C">
      <w:pPr>
        <w:tabs>
          <w:tab w:val="left" w:pos="851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</w:p>
    <w:p w14:paraId="6DD8699C" w14:textId="77777777" w:rsidR="00B1770C" w:rsidRPr="00B1770C" w:rsidRDefault="00B1770C" w:rsidP="00B1770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1770C">
        <w:rPr>
          <w:rFonts w:eastAsia="Arial"/>
          <w:b/>
          <w:lang w:val="es-AR" w:eastAsia="es-AR"/>
        </w:rPr>
        <w:t>CONSIDERANDO</w:t>
      </w:r>
      <w:r w:rsidRPr="00B1770C">
        <w:rPr>
          <w:rFonts w:eastAsia="Arial"/>
          <w:lang w:val="es-AR" w:eastAsia="es-AR"/>
        </w:rPr>
        <w:t>:</w:t>
      </w:r>
      <w:r w:rsidRPr="00B1770C">
        <w:rPr>
          <w:rFonts w:eastAsia="Arial"/>
          <w:b/>
          <w:lang w:val="es-AR" w:eastAsia="es-AR"/>
        </w:rPr>
        <w:t xml:space="preserve"> </w:t>
      </w:r>
    </w:p>
    <w:p w14:paraId="225881D5" w14:textId="77777777" w:rsidR="00B1770C" w:rsidRPr="00B1770C" w:rsidRDefault="00B1770C" w:rsidP="00B17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B1770C">
        <w:rPr>
          <w:snapToGrid w:val="0"/>
          <w:szCs w:val="20"/>
          <w:lang w:val="es-ES_tradnl" w:eastAsia="es-ES"/>
        </w:rPr>
        <w:t>Que es necesario</w:t>
      </w:r>
      <w:r w:rsidRPr="00B1770C">
        <w:rPr>
          <w:rFonts w:ascii="Arial" w:hAnsi="Arial"/>
          <w:szCs w:val="20"/>
          <w:lang w:val="es-ES_tradnl"/>
        </w:rPr>
        <w:t xml:space="preserve"> </w:t>
      </w:r>
      <w:r w:rsidRPr="00B1770C">
        <w:rPr>
          <w:snapToGrid w:val="0"/>
          <w:szCs w:val="20"/>
          <w:lang w:val="es-ES_tradnl" w:eastAsia="es-ES"/>
        </w:rPr>
        <w:t>ratificar los términos de dicha resolución;</w:t>
      </w:r>
    </w:p>
    <w:p w14:paraId="38797B1B" w14:textId="77777777" w:rsidR="00B1770C" w:rsidRPr="00B1770C" w:rsidRDefault="00B1770C" w:rsidP="00B1770C">
      <w:pPr>
        <w:ind w:firstLine="851"/>
        <w:jc w:val="both"/>
        <w:rPr>
          <w:bCs/>
          <w:lang w:val="es-ES" w:eastAsia="es-ES"/>
        </w:rPr>
      </w:pPr>
    </w:p>
    <w:p w14:paraId="27749387" w14:textId="77777777" w:rsidR="00B1770C" w:rsidRPr="00B1770C" w:rsidRDefault="00B1770C" w:rsidP="00B1770C">
      <w:pPr>
        <w:ind w:firstLine="851"/>
        <w:jc w:val="both"/>
        <w:rPr>
          <w:lang w:val="es-ES" w:eastAsia="es-ES"/>
        </w:rPr>
      </w:pPr>
      <w:r w:rsidRPr="00B1770C">
        <w:rPr>
          <w:bCs/>
          <w:lang w:val="es-ES" w:eastAsia="es-ES"/>
        </w:rPr>
        <w:t>Que e</w:t>
      </w:r>
      <w:r w:rsidRPr="00B1770C">
        <w:rPr>
          <w:lang w:val="es-ES" w:eastAsia="es-ES"/>
        </w:rPr>
        <w:t>l Consejo Departamental aprobó, en su reunión de fecha 13 de mayo de 2025, la ratificación de la mencionada resolución;</w:t>
      </w:r>
    </w:p>
    <w:p w14:paraId="3E4C57EB" w14:textId="77777777" w:rsidR="00B1770C" w:rsidRPr="00B1770C" w:rsidRDefault="00B1770C" w:rsidP="00B1770C">
      <w:pPr>
        <w:spacing w:after="160" w:line="259" w:lineRule="auto"/>
        <w:ind w:firstLine="851"/>
        <w:jc w:val="both"/>
        <w:rPr>
          <w:rFonts w:eastAsia="Arial"/>
          <w:lang w:val="es-AR" w:eastAsia="es-ES"/>
        </w:rPr>
      </w:pPr>
    </w:p>
    <w:p w14:paraId="11D59CDA" w14:textId="77777777" w:rsidR="00B1770C" w:rsidRPr="00B1770C" w:rsidRDefault="00B1770C" w:rsidP="00B1770C">
      <w:pPr>
        <w:spacing w:after="160" w:line="259" w:lineRule="auto"/>
        <w:jc w:val="both"/>
        <w:rPr>
          <w:rFonts w:eastAsia="Arial"/>
          <w:lang w:val="es-AR" w:eastAsia="es-AR"/>
        </w:rPr>
      </w:pPr>
      <w:r w:rsidRPr="00B1770C">
        <w:rPr>
          <w:rFonts w:eastAsia="Arial"/>
          <w:b/>
          <w:lang w:val="es-AR" w:eastAsia="es-AR"/>
        </w:rPr>
        <w:t>POR ELLO</w:t>
      </w:r>
      <w:r w:rsidRPr="00B1770C">
        <w:rPr>
          <w:rFonts w:eastAsia="Arial"/>
          <w:lang w:val="es-AR" w:eastAsia="es-AR"/>
        </w:rPr>
        <w:t>,</w:t>
      </w:r>
    </w:p>
    <w:p w14:paraId="4AEF1FCD" w14:textId="77777777" w:rsidR="00B1770C" w:rsidRPr="00B1770C" w:rsidRDefault="00B1770C" w:rsidP="00B1770C">
      <w:pPr>
        <w:jc w:val="center"/>
        <w:rPr>
          <w:b/>
          <w:lang w:val="es-ES" w:eastAsia="es-ES"/>
        </w:rPr>
      </w:pPr>
      <w:r w:rsidRPr="00B1770C">
        <w:rPr>
          <w:b/>
          <w:lang w:val="es-ES" w:eastAsia="es-ES"/>
        </w:rPr>
        <w:t>EL CONSEJO DEPARTAMENTAL DE CIENCIAS E INGENIERIA DE LA COMPUTACION</w:t>
      </w:r>
    </w:p>
    <w:p w14:paraId="52A3D5AF" w14:textId="77777777" w:rsidR="00B1770C" w:rsidRPr="00B1770C" w:rsidRDefault="00B1770C" w:rsidP="00B1770C">
      <w:pPr>
        <w:ind w:firstLine="1418"/>
        <w:jc w:val="both"/>
        <w:rPr>
          <w:b/>
          <w:lang w:val="es-AR" w:eastAsia="es-ES"/>
        </w:rPr>
      </w:pPr>
    </w:p>
    <w:p w14:paraId="72498F16" w14:textId="77777777" w:rsidR="00B1770C" w:rsidRPr="00B1770C" w:rsidRDefault="00B1770C" w:rsidP="00B1770C">
      <w:pPr>
        <w:jc w:val="center"/>
        <w:rPr>
          <w:sz w:val="20"/>
          <w:szCs w:val="20"/>
          <w:lang w:val="es-ES" w:eastAsia="es-ES"/>
        </w:rPr>
      </w:pPr>
      <w:r w:rsidRPr="00B1770C">
        <w:rPr>
          <w:b/>
          <w:lang w:val="es-ES" w:eastAsia="es-ES"/>
        </w:rPr>
        <w:t>RESUELVE:</w:t>
      </w:r>
    </w:p>
    <w:p w14:paraId="0B032A25" w14:textId="77777777" w:rsidR="00B1770C" w:rsidRPr="00B1770C" w:rsidRDefault="00B1770C" w:rsidP="00B1770C">
      <w:pPr>
        <w:jc w:val="both"/>
        <w:rPr>
          <w:b/>
          <w:lang w:val="es-AR" w:eastAsia="es-ES"/>
        </w:rPr>
      </w:pPr>
    </w:p>
    <w:p w14:paraId="13747754" w14:textId="77777777" w:rsidR="00B1770C" w:rsidRPr="00B1770C" w:rsidRDefault="00B1770C" w:rsidP="00B1770C">
      <w:pPr>
        <w:autoSpaceDE w:val="0"/>
        <w:autoSpaceDN w:val="0"/>
        <w:jc w:val="both"/>
        <w:rPr>
          <w:color w:val="000000"/>
          <w:szCs w:val="20"/>
          <w:lang w:val="es-ES_tradnl"/>
        </w:rPr>
      </w:pPr>
      <w:r w:rsidRPr="00B1770C">
        <w:rPr>
          <w:b/>
          <w:lang w:val="es-AR" w:eastAsia="es-AR"/>
        </w:rPr>
        <w:t>ARTICULO 1</w:t>
      </w:r>
      <w:r w:rsidRPr="00B1770C">
        <w:rPr>
          <w:b/>
          <w:lang w:val="es-AR" w:eastAsia="es-AR"/>
        </w:rPr>
        <w:sym w:font="Symbol" w:char="F0B0"/>
      </w:r>
      <w:r w:rsidRPr="00B1770C">
        <w:rPr>
          <w:b/>
          <w:lang w:val="es-AR" w:eastAsia="es-AR"/>
        </w:rPr>
        <w:t xml:space="preserve">: </w:t>
      </w:r>
      <w:r w:rsidRPr="00B1770C">
        <w:rPr>
          <w:lang w:val="es-AR" w:eastAsia="es-ES"/>
        </w:rPr>
        <w:t xml:space="preserve"> </w:t>
      </w:r>
      <w:r w:rsidRPr="00B1770C">
        <w:rPr>
          <w:color w:val="000000"/>
          <w:lang w:val="es-ES_tradnl"/>
        </w:rPr>
        <w:t xml:space="preserve">Ratificar la resolución DCIC-002/25 mediante la cual se </w:t>
      </w:r>
      <w:r w:rsidRPr="00B1770C">
        <w:rPr>
          <w:lang w:val="es-ES_tradnl"/>
        </w:rPr>
        <w:t xml:space="preserve">otorga licencia sin goce de haberes a la </w:t>
      </w:r>
      <w:r w:rsidRPr="00B1770C">
        <w:rPr>
          <w:b/>
          <w:lang w:val="es-ES_tradnl"/>
        </w:rPr>
        <w:t>Doctora María Paula GONZALEZ  (</w:t>
      </w:r>
      <w:r w:rsidRPr="00B1770C">
        <w:rPr>
          <w:b/>
          <w:lang w:val="es-AR"/>
        </w:rPr>
        <w:t>Leg</w:t>
      </w:r>
      <w:r w:rsidRPr="00B1770C">
        <w:rPr>
          <w:b/>
          <w:bCs/>
          <w:lang w:val="es-ES_tradnl"/>
        </w:rPr>
        <w:t xml:space="preserve">. 9146 *Cargo de Planta </w:t>
      </w:r>
      <w:bookmarkStart w:id="1" w:name="_Hlk197599623"/>
      <w:r w:rsidRPr="00B1770C">
        <w:rPr>
          <w:b/>
          <w:bCs/>
          <w:lang w:val="es-ES_tradnl"/>
        </w:rPr>
        <w:t>27027006</w:t>
      </w:r>
      <w:bookmarkEnd w:id="1"/>
      <w:r w:rsidRPr="00B1770C">
        <w:rPr>
          <w:b/>
          <w:lang w:val="es-ES_tradnl"/>
        </w:rPr>
        <w:t>),</w:t>
      </w:r>
      <w:r w:rsidRPr="00B1770C">
        <w:rPr>
          <w:lang w:val="es-ES_tradnl"/>
        </w:rPr>
        <w:t xml:space="preserve"> en un cargo de Ayudante de Docencia “A” con dedicación simple, en el Área: III, Disciplina: Desarrollo de Sistemas, asignatura </w:t>
      </w:r>
      <w:r w:rsidRPr="00B1770C">
        <w:rPr>
          <w:b/>
          <w:bCs/>
          <w:i/>
          <w:iCs/>
          <w:lang w:val="es-ES_tradnl"/>
        </w:rPr>
        <w:t xml:space="preserve">“Administración y Gestión de Proyectos de Software” </w:t>
      </w:r>
      <w:r w:rsidRPr="00B1770C">
        <w:rPr>
          <w:b/>
          <w:lang w:val="es-ES_tradnl"/>
        </w:rPr>
        <w:t>(Cód. 7502),</w:t>
      </w:r>
      <w:r w:rsidRPr="00B1770C">
        <w:rPr>
          <w:lang w:val="es-ES_tradnl"/>
        </w:rPr>
        <w:t xml:space="preserve"> por el período comprendido entre el 01 de abril y el 31 de julio de 2025 inclusive, </w:t>
      </w:r>
      <w:r w:rsidRPr="00B1770C">
        <w:rPr>
          <w:color w:val="000000"/>
          <w:szCs w:val="20"/>
          <w:lang w:val="es-ES_tradnl"/>
        </w:rPr>
        <w:t>en el marco del ARTICULO 49º inciso 2-a) del “</w:t>
      </w:r>
      <w:r w:rsidRPr="00B1770C">
        <w:rPr>
          <w:lang w:val="es-ES" w:eastAsia="es-ES"/>
        </w:rPr>
        <w:t>Convenio Colectivo de Trabajo para los Docentes de las Universidades Nacionales, las normas complementarias y reglamentarias</w:t>
      </w:r>
      <w:r w:rsidRPr="00B1770C">
        <w:rPr>
          <w:color w:val="000000"/>
          <w:szCs w:val="20"/>
          <w:lang w:val="es-ES_tradnl"/>
        </w:rPr>
        <w:t>”, con motivo de ejercer transitoriamente un cargo de mayor jerarquía.</w:t>
      </w:r>
    </w:p>
    <w:p w14:paraId="76129998" w14:textId="77777777" w:rsidR="00B1770C" w:rsidRPr="00B1770C" w:rsidRDefault="00B1770C" w:rsidP="00B1770C">
      <w:pPr>
        <w:jc w:val="both"/>
        <w:rPr>
          <w:lang w:val="es-ES_tradnl" w:eastAsia="es-ES"/>
        </w:rPr>
      </w:pPr>
    </w:p>
    <w:p w14:paraId="429B5261" w14:textId="77777777" w:rsidR="00B1770C" w:rsidRPr="00B1770C" w:rsidRDefault="00B1770C" w:rsidP="00B1770C">
      <w:pPr>
        <w:jc w:val="both"/>
        <w:rPr>
          <w:rFonts w:eastAsia="Arial"/>
          <w:lang w:val="es-AR" w:eastAsia="es-AR"/>
        </w:rPr>
      </w:pPr>
      <w:r w:rsidRPr="00B1770C">
        <w:rPr>
          <w:b/>
          <w:lang w:val="es-ES" w:eastAsia="es-ES"/>
        </w:rPr>
        <w:t>ARTICULO 2</w:t>
      </w:r>
      <w:r w:rsidRPr="00B1770C">
        <w:rPr>
          <w:b/>
          <w:lang w:val="es-ES_tradnl" w:eastAsia="es-ES"/>
        </w:rPr>
        <w:sym w:font="Symbol" w:char="F0B0"/>
      </w:r>
      <w:r w:rsidRPr="00B1770C">
        <w:rPr>
          <w:b/>
          <w:lang w:val="es-ES" w:eastAsia="es-ES"/>
        </w:rPr>
        <w:t>:</w:t>
      </w:r>
      <w:r w:rsidRPr="00B1770C">
        <w:rPr>
          <w:lang w:val="es-ES" w:eastAsia="es-ES"/>
        </w:rPr>
        <w:t xml:space="preserve"> R</w:t>
      </w:r>
      <w:proofErr w:type="spellStart"/>
      <w:r w:rsidRPr="00B1770C">
        <w:rPr>
          <w:lang w:val="es-ES_tradnl" w:eastAsia="es-ES"/>
        </w:rPr>
        <w:t>egístrese</w:t>
      </w:r>
      <w:proofErr w:type="spellEnd"/>
      <w:r w:rsidRPr="00B1770C">
        <w:rPr>
          <w:lang w:val="es-ES_tradnl" w:eastAsia="es-ES"/>
        </w:rPr>
        <w:t>; incorpórese copia de la presente a las actuaciones que correspondan; cumplido, archívese.----------------------------------------------------------------------</w:t>
      </w: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D5A20" w14:textId="77777777" w:rsidR="00CC369B" w:rsidRDefault="00CC369B">
      <w:r>
        <w:separator/>
      </w:r>
    </w:p>
  </w:endnote>
  <w:endnote w:type="continuationSeparator" w:id="0">
    <w:p w14:paraId="20D51250" w14:textId="77777777" w:rsidR="00CC369B" w:rsidRDefault="00CC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7C20F" w14:textId="77777777" w:rsidR="00CC369B" w:rsidRDefault="00CC369B">
      <w:r>
        <w:separator/>
      </w:r>
    </w:p>
  </w:footnote>
  <w:footnote w:type="continuationSeparator" w:id="0">
    <w:p w14:paraId="53B203CD" w14:textId="77777777" w:rsidR="00CC369B" w:rsidRDefault="00CC3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1770C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369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2025-05-19T17:20:00Z</dcterms:created>
  <dcterms:modified xsi:type="dcterms:W3CDTF">2025-05-19T17:20:00Z</dcterms:modified>
</cp:coreProperties>
</file>