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Block  :</w:t>
      </w:r>
    </w:p>
    <w:p>
      <w:pPr>
        <w:keepNext w:val="true"/>
        <w:keepLine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 </w:t>
      </w:r>
      <w:r>
        <w:rPr>
          <w:rFonts w:ascii="Calibri" w:hAnsi="Calibri" w:cs="Calibri" w:eastAsia="Calibri"/>
          <w:b/>
          <w:i/>
          <w:color w:val="auto"/>
          <w:spacing w:val="0"/>
          <w:position w:val="0"/>
          <w:sz w:val="22"/>
          <w:shd w:fill="auto" w:val="clear"/>
        </w:rPr>
        <w:t xml:space="preserve">Mutual information estimation and information decomposition for biological data.»</w:t>
      </w:r>
      <w:r>
        <w:rPr>
          <w:rFonts w:ascii="Calibri" w:hAnsi="Calibri" w:cs="Calibri" w:eastAsia="Calibri"/>
          <w:b/>
          <w:color w:val="auto"/>
          <w:spacing w:val="0"/>
          <w:position w:val="0"/>
          <w:sz w:val="22"/>
          <w:shd w:fill="auto" w:val="clear"/>
        </w:rPr>
        <w:t xml:space="preserve"> </w:t>
      </w:r>
    </w:p>
    <w:p>
      <w:pPr>
        <w:keepNext w:val="true"/>
        <w:keepLine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Instructor : Giulio Franzese (EURECOM)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Mutual information (MI) and related information-theoretic quantities provide a principled, model-agnostic way to quantify statistical dependence, non-linear associations, and directed information flow in biological systems. In this course, students will be introduced to the concepts and practical tools needed to estimate MI and conditional MI reliably, and to interpret multivariate dependence through information decompositions (e.g., separating redundant versus synergistic contributions). The emphasis will be on biologically realistic settings where measurements can be high-dimensional, noisy, partially observed, and of mixed type (continuous signals alongside discrete/count-based readouts).</w:t>
      </w:r>
    </w:p>
    <w:p>
      <w:pPr>
        <w:spacing w:before="0" w:after="0" w:line="240"/>
        <w:ind w:right="0" w:left="0" w:firstLine="0"/>
        <w:jc w:val="both"/>
        <w:rPr>
          <w:rFonts w:ascii="Calibri" w:hAnsi="Calibri" w:cs="Calibri" w:eastAsia="Calibri"/>
          <w:color w:val="auto"/>
          <w:spacing w:val="0"/>
          <w:position w:val="0"/>
          <w:sz w:val="22"/>
          <w:shd w:fill="FFFFFF" w:val="clear"/>
        </w:rPr>
      </w:pPr>
    </w:p>
    <w:p>
      <w:pPr>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We will cover neural network based estimation strategies spanning discrete, continuous, and mixed-variable regimes, including practical discretization choices, sample-size considerations, bias/variance trade-offs, and validation through controlled benchmarks. The course will then connect these estimators to a set of biologically relevant scenarios such as multimodal single-cell data integration (paired and partially paired modalities), perturbation studies, and dynamical measurements where directionality can be studied via transfer entropy</w:t>
      </w:r>
      <w:r>
        <w:rPr>
          <w:rFonts w:ascii="Calibri" w:hAnsi="Calibri" w:cs="Calibri" w:eastAsia="Calibri"/>
          <w:color w:val="auto"/>
          <w:spacing w:val="0"/>
          <w:position w:val="0"/>
          <w:sz w:val="22"/>
          <w:shd w:fill="FFFFFF" w:val="clear"/>
        </w:rPr>
        <w:t xml:space="preserve">–style quantities. Students will leave with a clear understanding of what each estimator assumes, when it fails, and how to report results in a way that is reproducible and biologically interpretable.</w:t>
      </w:r>
    </w:p>
    <w:p>
      <w:pPr>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 </w:t>
      </w:r>
    </w:p>
    <w:p>
      <w:pPr>
        <w:spacing w:before="0" w:after="0" w:line="240"/>
        <w:ind w:right="0" w:left="0" w:firstLine="720"/>
        <w:jc w:val="both"/>
        <w:rPr>
          <w:rFonts w:ascii="Calibri" w:hAnsi="Calibri" w:cs="Calibri" w:eastAsia="Calibri"/>
          <w:color w:val="auto"/>
          <w:spacing w:val="0"/>
          <w:position w:val="0"/>
          <w:sz w:val="22"/>
          <w:shd w:fill="FFFFFF" w:val="clear"/>
        </w:rPr>
      </w:pPr>
      <w:r>
        <w:rPr>
          <w:rFonts w:ascii="Calibri" w:hAnsi="Calibri" w:cs="Calibri" w:eastAsia="Calibri"/>
          <w:b/>
          <w:color w:val="auto"/>
          <w:spacing w:val="0"/>
          <w:position w:val="0"/>
          <w:sz w:val="22"/>
          <w:shd w:fill="FFFFFF" w:val="clear"/>
        </w:rPr>
        <w:t xml:space="preserve">Objectives</w:t>
      </w:r>
      <w:r>
        <w:rPr>
          <w:rFonts w:ascii="Calibri" w:hAnsi="Calibri" w:cs="Calibri" w:eastAsia="Calibri"/>
          <w:color w:val="auto"/>
          <w:spacing w:val="0"/>
          <w:position w:val="0"/>
          <w:sz w:val="22"/>
          <w:shd w:fill="FFFFFF" w:val="clear"/>
        </w:rPr>
        <w:t xml:space="preserve">:</w:t>
        <w:br/>
      </w:r>
    </w:p>
    <w:p>
      <w:pPr>
        <w:numPr>
          <w:ilvl w:val="0"/>
          <w:numId w:val="6"/>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Understand practical MI estimation in finite-sample regimes: bias/variance trade-offs, dimensionality effects, and diagnostic checks.</w:t>
      </w:r>
    </w:p>
    <w:p>
      <w:pPr>
        <w:numPr>
          <w:ilvl w:val="0"/>
          <w:numId w:val="6"/>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Learn information decompositions for multivariate systems and how to interpret redundancy vs synergy in biological feature sets.</w:t>
      </w:r>
    </w:p>
    <w:p>
      <w:pPr>
        <w:numPr>
          <w:ilvl w:val="0"/>
          <w:numId w:val="6"/>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Introduce directed dependence in time series using conditional information measures (transfer entropy viewpoint).</w:t>
      </w:r>
    </w:p>
    <w:p>
      <w:pPr>
        <w:numPr>
          <w:ilvl w:val="0"/>
          <w:numId w:val="6"/>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Apply the above to realistic biological case studies (single-cell multimodal data, perturbations and dynamical measurements).</w:t>
      </w:r>
    </w:p>
    <w:p>
      <w:pPr>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 </w:t>
        <w:tab/>
      </w:r>
      <w:r>
        <w:rPr>
          <w:rFonts w:ascii="Calibri" w:hAnsi="Calibri" w:cs="Calibri" w:eastAsia="Calibri"/>
          <w:b/>
          <w:color w:val="auto"/>
          <w:spacing w:val="0"/>
          <w:position w:val="0"/>
          <w:sz w:val="22"/>
          <w:shd w:fill="FFFFFF" w:val="clear"/>
        </w:rPr>
        <w:t xml:space="preserve">Methodology</w:t>
      </w:r>
      <w:r>
        <w:rPr>
          <w:rFonts w:ascii="Calibri" w:hAnsi="Calibri" w:cs="Calibri" w:eastAsia="Calibri"/>
          <w:color w:val="auto"/>
          <w:spacing w:val="0"/>
          <w:position w:val="0"/>
          <w:sz w:val="22"/>
          <w:shd w:fill="FFFFFF" w:val="clear"/>
        </w:rPr>
        <w:t xml:space="preserve">:</w:t>
      </w:r>
    </w:p>
    <w:p>
      <w:pPr>
        <w:numPr>
          <w:ilvl w:val="0"/>
          <w:numId w:val="8"/>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Core theory modules: entropy, mutual information (MI) and conditional MI; multivariate dependence and information decompositions (redundancy vs synergy); transfer-entropy.</w:t>
      </w:r>
    </w:p>
    <w:p>
      <w:pPr>
        <w:numPr>
          <w:ilvl w:val="0"/>
          <w:numId w:val="8"/>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Deep learning estimators (Pytorch): implement neural architectures to approximate densities/scores or conditional distributions needed for MI/conditional MI and time-lagged (transfer-entropy-style) quantities; discuss architectural choices (MLPs, residual blocks, conditional networks) and regularization.</w:t>
      </w:r>
    </w:p>
    <w:p>
      <w:pPr>
        <w:numPr>
          <w:ilvl w:val="0"/>
          <w:numId w:val="8"/>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Baselines and comparators: discrete plug-in estimators, continuous kNN/covariance baselines, and mixed-type strategies; principled discretization and sensitivity analysis for  biological data.</w:t>
      </w:r>
    </w:p>
    <w:p>
      <w:pPr>
        <w:numPr>
          <w:ilvl w:val="0"/>
          <w:numId w:val="8"/>
        </w:numPr>
        <w:spacing w:before="0" w:after="0" w:line="240"/>
        <w:ind w:right="0" w:left="144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Validation and reporting: controlled simulations; robustness checks across sample size/noise/dimensionality; uncertainty quantification via resampling; clear reporting of assumptions and failure modes.</w:t>
      </w: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