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Pr="003F41D8" w:rsidRDefault="00447376" w:rsidP="00C322EB">
      <w:pPr>
        <w:spacing w:after="100" w:afterAutospacing="1" w:line="360" w:lineRule="auto"/>
        <w:outlineLvl w:val="2"/>
        <w:rPr>
          <w:rFonts w:ascii="Work Sans" w:eastAsia="Times New Roman" w:hAnsi="Work Sans" w:cs="Times New Roman"/>
          <w:b/>
          <w:bCs/>
          <w:sz w:val="24"/>
          <w:szCs w:val="24"/>
          <w:lang w:eastAsia="en-GB"/>
        </w:rPr>
      </w:pPr>
      <w:r w:rsidRPr="003F41D8">
        <w:rPr>
          <w:rFonts w:ascii="Work Sans" w:eastAsia="Times New Roman" w:hAnsi="Work Sans" w:cs="Times New Roman"/>
          <w:b/>
          <w:bCs/>
          <w:sz w:val="24"/>
          <w:szCs w:val="24"/>
          <w:lang w:eastAsia="en-GB"/>
        </w:rPr>
        <w:t xml:space="preserve">Journal </w:t>
      </w:r>
      <w:r w:rsidR="002954F4" w:rsidRPr="003F41D8">
        <w:rPr>
          <w:rFonts w:ascii="Work Sans" w:eastAsia="Times New Roman" w:hAnsi="Work Sans" w:cs="Times New Roman"/>
          <w:b/>
          <w:bCs/>
          <w:sz w:val="24"/>
          <w:szCs w:val="24"/>
          <w:lang w:eastAsia="en-GB"/>
        </w:rPr>
        <w:t>Title</w:t>
      </w:r>
    </w:p>
    <w:p w14:paraId="47981ECB" w14:textId="13089CA9" w:rsidR="002954F4" w:rsidRPr="003F41D8" w:rsidRDefault="003F41D8" w:rsidP="003F41D8">
      <w:pPr>
        <w:spacing w:after="100" w:afterAutospacing="1" w:line="360" w:lineRule="auto"/>
        <w:outlineLvl w:val="2"/>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Multi-Attentional Deepfake Detection (Zhao et al., CVPR 2021)</w:t>
      </w:r>
    </w:p>
    <w:p w14:paraId="0A5CF39B" w14:textId="586E92E6" w:rsidR="002954F4" w:rsidRPr="003F41D8" w:rsidRDefault="002954F4" w:rsidP="00C322EB">
      <w:pPr>
        <w:spacing w:after="100" w:afterAutospacing="1" w:line="360" w:lineRule="auto"/>
        <w:outlineLvl w:val="2"/>
        <w:rPr>
          <w:rFonts w:ascii="Work Sans" w:eastAsia="Times New Roman" w:hAnsi="Work Sans" w:cs="Times New Roman"/>
          <w:sz w:val="24"/>
          <w:szCs w:val="24"/>
          <w:lang w:eastAsia="en-GB"/>
        </w:rPr>
      </w:pPr>
      <w:r w:rsidRPr="003F41D8">
        <w:rPr>
          <w:rFonts w:ascii="Work Sans" w:eastAsia="Times New Roman" w:hAnsi="Work Sans" w:cs="Times New Roman"/>
          <w:b/>
          <w:bCs/>
          <w:sz w:val="24"/>
          <w:szCs w:val="24"/>
          <w:lang w:eastAsia="en-GB"/>
        </w:rPr>
        <w:t>References</w:t>
      </w:r>
    </w:p>
    <w:p w14:paraId="6F00A97D" w14:textId="7E06BD27" w:rsidR="003F41D8" w:rsidRDefault="003F41D8" w:rsidP="003F41D8">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3F41D8">
        <w:rPr>
          <w:rFonts w:ascii="Work Sans" w:eastAsia="Times New Roman" w:hAnsi="Work Sans" w:cs="Times New Roman"/>
          <w:i/>
          <w:iCs/>
          <w:sz w:val="24"/>
          <w:szCs w:val="24"/>
          <w:lang w:eastAsia="en-GB"/>
        </w:rPr>
        <w:t xml:space="preserve">Dolhansky, B., Bitton, J., Pflaum, B., Lu, J., Howes, R., Wang, M. &amp; Canton Ferrer, C. (2020). The </w:t>
      </w:r>
      <w:proofErr w:type="spellStart"/>
      <w:r w:rsidRPr="003F41D8">
        <w:rPr>
          <w:rFonts w:ascii="Work Sans" w:eastAsia="Times New Roman" w:hAnsi="Work Sans" w:cs="Times New Roman"/>
          <w:i/>
          <w:iCs/>
          <w:sz w:val="24"/>
          <w:szCs w:val="24"/>
          <w:lang w:eastAsia="en-GB"/>
        </w:rPr>
        <w:t>DeepFake</w:t>
      </w:r>
      <w:proofErr w:type="spellEnd"/>
      <w:r w:rsidRPr="003F41D8">
        <w:rPr>
          <w:rFonts w:ascii="Work Sans" w:eastAsia="Times New Roman" w:hAnsi="Work Sans" w:cs="Times New Roman"/>
          <w:i/>
          <w:iCs/>
          <w:sz w:val="24"/>
          <w:szCs w:val="24"/>
          <w:lang w:eastAsia="en-GB"/>
        </w:rPr>
        <w:t xml:space="preserve"> Detection Challenge (DFDC) Dataset. arXiv:2006.07397.</w:t>
      </w:r>
    </w:p>
    <w:p w14:paraId="3D400A7D" w14:textId="77777777" w:rsidR="003F41D8" w:rsidRDefault="003F41D8" w:rsidP="003F41D8">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3F41D8">
        <w:rPr>
          <w:rFonts w:ascii="Work Sans" w:eastAsia="Times New Roman" w:hAnsi="Work Sans" w:cs="Times New Roman"/>
          <w:i/>
          <w:iCs/>
          <w:sz w:val="24"/>
          <w:szCs w:val="24"/>
          <w:lang w:eastAsia="en-GB"/>
        </w:rPr>
        <w:t xml:space="preserve">Dolhansky, B., Bitton, J., Pflaum, B., Lu, J., Howes, R., Wang, M. &amp; Canton Ferrer, C. (2020). The </w:t>
      </w:r>
      <w:proofErr w:type="spellStart"/>
      <w:r w:rsidRPr="003F41D8">
        <w:rPr>
          <w:rFonts w:ascii="Work Sans" w:eastAsia="Times New Roman" w:hAnsi="Work Sans" w:cs="Times New Roman"/>
          <w:i/>
          <w:iCs/>
          <w:sz w:val="24"/>
          <w:szCs w:val="24"/>
          <w:lang w:eastAsia="en-GB"/>
        </w:rPr>
        <w:t>DeepFake</w:t>
      </w:r>
      <w:proofErr w:type="spellEnd"/>
      <w:r w:rsidRPr="003F41D8">
        <w:rPr>
          <w:rFonts w:ascii="Work Sans" w:eastAsia="Times New Roman" w:hAnsi="Work Sans" w:cs="Times New Roman"/>
          <w:i/>
          <w:iCs/>
          <w:sz w:val="24"/>
          <w:szCs w:val="24"/>
          <w:lang w:eastAsia="en-GB"/>
        </w:rPr>
        <w:t xml:space="preserve"> Detection Challenge (DFDC) Dataset. arXiv:2006.07397.</w:t>
      </w:r>
    </w:p>
    <w:p w14:paraId="2C1933CC" w14:textId="6C16AEE2" w:rsidR="003F41D8" w:rsidRDefault="003F41D8" w:rsidP="003F41D8">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3F41D8">
        <w:rPr>
          <w:rFonts w:ascii="Work Sans" w:eastAsia="Times New Roman" w:hAnsi="Work Sans" w:cs="Times New Roman"/>
          <w:i/>
          <w:iCs/>
          <w:sz w:val="24"/>
          <w:szCs w:val="24"/>
          <w:lang w:val="it-IT" w:eastAsia="en-GB"/>
        </w:rPr>
        <w:t xml:space="preserve">Li, Y., Yang, X., Sun, P., Qi, H. &amp; </w:t>
      </w:r>
      <w:proofErr w:type="spellStart"/>
      <w:r w:rsidRPr="003F41D8">
        <w:rPr>
          <w:rFonts w:ascii="Work Sans" w:eastAsia="Times New Roman" w:hAnsi="Work Sans" w:cs="Times New Roman"/>
          <w:i/>
          <w:iCs/>
          <w:sz w:val="24"/>
          <w:szCs w:val="24"/>
          <w:lang w:val="it-IT" w:eastAsia="en-GB"/>
        </w:rPr>
        <w:t>Lyu</w:t>
      </w:r>
      <w:proofErr w:type="spellEnd"/>
      <w:r w:rsidRPr="003F41D8">
        <w:rPr>
          <w:rFonts w:ascii="Work Sans" w:eastAsia="Times New Roman" w:hAnsi="Work Sans" w:cs="Times New Roman"/>
          <w:i/>
          <w:iCs/>
          <w:sz w:val="24"/>
          <w:szCs w:val="24"/>
          <w:lang w:val="it-IT" w:eastAsia="en-GB"/>
        </w:rPr>
        <w:t xml:space="preserve">, S. (2020). </w:t>
      </w:r>
      <w:r w:rsidRPr="003F41D8">
        <w:rPr>
          <w:rFonts w:ascii="Work Sans" w:eastAsia="Times New Roman" w:hAnsi="Work Sans" w:cs="Times New Roman"/>
          <w:i/>
          <w:iCs/>
          <w:sz w:val="24"/>
          <w:szCs w:val="24"/>
          <w:lang w:eastAsia="en-GB"/>
        </w:rPr>
        <w:t xml:space="preserve">Celeb-DF: A Large-Scale Challenging Dataset for </w:t>
      </w:r>
      <w:proofErr w:type="spellStart"/>
      <w:r w:rsidRPr="003F41D8">
        <w:rPr>
          <w:rFonts w:ascii="Work Sans" w:eastAsia="Times New Roman" w:hAnsi="Work Sans" w:cs="Times New Roman"/>
          <w:i/>
          <w:iCs/>
          <w:sz w:val="24"/>
          <w:szCs w:val="24"/>
          <w:lang w:eastAsia="en-GB"/>
        </w:rPr>
        <w:t>DeepFake</w:t>
      </w:r>
      <w:proofErr w:type="spellEnd"/>
      <w:r w:rsidRPr="003F41D8">
        <w:rPr>
          <w:rFonts w:ascii="Work Sans" w:eastAsia="Times New Roman" w:hAnsi="Work Sans" w:cs="Times New Roman"/>
          <w:i/>
          <w:iCs/>
          <w:sz w:val="24"/>
          <w:szCs w:val="24"/>
          <w:lang w:eastAsia="en-GB"/>
        </w:rPr>
        <w:t xml:space="preserve"> Forensics. In: Proc. IEEE/CVF Conf. on Computer Vision and Pattern Recognition (CVPR), pp. 3207–3216.</w:t>
      </w:r>
    </w:p>
    <w:p w14:paraId="0F401A81" w14:textId="55714192" w:rsidR="003F41D8" w:rsidRDefault="003F41D8" w:rsidP="003F41D8">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proofErr w:type="spellStart"/>
      <w:r w:rsidRPr="003F41D8">
        <w:rPr>
          <w:rFonts w:ascii="Work Sans" w:eastAsia="Times New Roman" w:hAnsi="Work Sans" w:cs="Times New Roman"/>
          <w:i/>
          <w:iCs/>
          <w:sz w:val="24"/>
          <w:szCs w:val="24"/>
          <w:lang w:val="it-IT" w:eastAsia="en-GB"/>
        </w:rPr>
        <w:t>Rössler</w:t>
      </w:r>
      <w:proofErr w:type="spellEnd"/>
      <w:r w:rsidRPr="003F41D8">
        <w:rPr>
          <w:rFonts w:ascii="Work Sans" w:eastAsia="Times New Roman" w:hAnsi="Work Sans" w:cs="Times New Roman"/>
          <w:i/>
          <w:iCs/>
          <w:sz w:val="24"/>
          <w:szCs w:val="24"/>
          <w:lang w:val="it-IT" w:eastAsia="en-GB"/>
        </w:rPr>
        <w:t xml:space="preserve">, A., Cozzolino, D., Verdoliva, L., </w:t>
      </w:r>
      <w:proofErr w:type="spellStart"/>
      <w:r w:rsidRPr="003F41D8">
        <w:rPr>
          <w:rFonts w:ascii="Work Sans" w:eastAsia="Times New Roman" w:hAnsi="Work Sans" w:cs="Times New Roman"/>
          <w:i/>
          <w:iCs/>
          <w:sz w:val="24"/>
          <w:szCs w:val="24"/>
          <w:lang w:val="it-IT" w:eastAsia="en-GB"/>
        </w:rPr>
        <w:t>Riess</w:t>
      </w:r>
      <w:proofErr w:type="spellEnd"/>
      <w:r w:rsidRPr="003F41D8">
        <w:rPr>
          <w:rFonts w:ascii="Work Sans" w:eastAsia="Times New Roman" w:hAnsi="Work Sans" w:cs="Times New Roman"/>
          <w:i/>
          <w:iCs/>
          <w:sz w:val="24"/>
          <w:szCs w:val="24"/>
          <w:lang w:val="it-IT" w:eastAsia="en-GB"/>
        </w:rPr>
        <w:t xml:space="preserve">, C., </w:t>
      </w:r>
      <w:proofErr w:type="spellStart"/>
      <w:r w:rsidRPr="003F41D8">
        <w:rPr>
          <w:rFonts w:ascii="Work Sans" w:eastAsia="Times New Roman" w:hAnsi="Work Sans" w:cs="Times New Roman"/>
          <w:i/>
          <w:iCs/>
          <w:sz w:val="24"/>
          <w:szCs w:val="24"/>
          <w:lang w:val="it-IT" w:eastAsia="en-GB"/>
        </w:rPr>
        <w:t>Thies</w:t>
      </w:r>
      <w:proofErr w:type="spellEnd"/>
      <w:r w:rsidRPr="003F41D8">
        <w:rPr>
          <w:rFonts w:ascii="Work Sans" w:eastAsia="Times New Roman" w:hAnsi="Work Sans" w:cs="Times New Roman"/>
          <w:i/>
          <w:iCs/>
          <w:sz w:val="24"/>
          <w:szCs w:val="24"/>
          <w:lang w:val="it-IT" w:eastAsia="en-GB"/>
        </w:rPr>
        <w:t xml:space="preserve">, J. &amp; </w:t>
      </w:r>
      <w:proofErr w:type="spellStart"/>
      <w:r w:rsidRPr="003F41D8">
        <w:rPr>
          <w:rFonts w:ascii="Work Sans" w:eastAsia="Times New Roman" w:hAnsi="Work Sans" w:cs="Times New Roman"/>
          <w:i/>
          <w:iCs/>
          <w:sz w:val="24"/>
          <w:szCs w:val="24"/>
          <w:lang w:val="it-IT" w:eastAsia="en-GB"/>
        </w:rPr>
        <w:t>Nießner</w:t>
      </w:r>
      <w:proofErr w:type="spellEnd"/>
      <w:r w:rsidRPr="003F41D8">
        <w:rPr>
          <w:rFonts w:ascii="Work Sans" w:eastAsia="Times New Roman" w:hAnsi="Work Sans" w:cs="Times New Roman"/>
          <w:i/>
          <w:iCs/>
          <w:sz w:val="24"/>
          <w:szCs w:val="24"/>
          <w:lang w:val="it-IT" w:eastAsia="en-GB"/>
        </w:rPr>
        <w:t xml:space="preserve">, M. (2019). </w:t>
      </w:r>
      <w:proofErr w:type="spellStart"/>
      <w:r w:rsidRPr="003F41D8">
        <w:rPr>
          <w:rFonts w:ascii="Work Sans" w:eastAsia="Times New Roman" w:hAnsi="Work Sans" w:cs="Times New Roman"/>
          <w:i/>
          <w:iCs/>
          <w:sz w:val="24"/>
          <w:szCs w:val="24"/>
          <w:lang w:eastAsia="en-GB"/>
        </w:rPr>
        <w:t>FaceForensics</w:t>
      </w:r>
      <w:proofErr w:type="spellEnd"/>
      <w:r w:rsidRPr="003F41D8">
        <w:rPr>
          <w:rFonts w:ascii="Work Sans" w:eastAsia="Times New Roman" w:hAnsi="Work Sans" w:cs="Times New Roman"/>
          <w:i/>
          <w:iCs/>
          <w:sz w:val="24"/>
          <w:szCs w:val="24"/>
          <w:lang w:eastAsia="en-GB"/>
        </w:rPr>
        <w:t>++: Learning to Detect Manipulated Facial Images. In: Proc. IEEE Int. Conf. on Computer Vision (ICCV).</w:t>
      </w:r>
    </w:p>
    <w:p w14:paraId="0DE051F6" w14:textId="00DB1A29" w:rsidR="003F41D8" w:rsidRPr="003F41D8" w:rsidRDefault="003F41D8" w:rsidP="003F41D8">
      <w:pPr>
        <w:pStyle w:val="Paragrafoelenco"/>
        <w:numPr>
          <w:ilvl w:val="0"/>
          <w:numId w:val="2"/>
        </w:numPr>
        <w:spacing w:before="100" w:beforeAutospacing="1" w:after="100" w:afterAutospacing="1" w:line="360" w:lineRule="auto"/>
        <w:rPr>
          <w:rFonts w:ascii="Work Sans" w:eastAsia="Times New Roman" w:hAnsi="Work Sans" w:cs="Times New Roman"/>
          <w:i/>
          <w:iCs/>
          <w:sz w:val="24"/>
          <w:szCs w:val="24"/>
          <w:lang w:eastAsia="en-GB"/>
        </w:rPr>
      </w:pPr>
      <w:r w:rsidRPr="003F41D8">
        <w:rPr>
          <w:rFonts w:ascii="Work Sans" w:eastAsia="Times New Roman" w:hAnsi="Work Sans" w:cs="Times New Roman"/>
          <w:i/>
          <w:iCs/>
          <w:sz w:val="24"/>
          <w:szCs w:val="24"/>
          <w:lang w:eastAsia="en-GB"/>
        </w:rPr>
        <w:t>Zhao, H., Zhou, W., Chen, D., Wei, T., Zhang, W. &amp; Yu, N. (2021). Multi-Attentional Deepfake Detection. In: Proc. IEEE/CVF Conf. on Computer Vision and Pattern Recognition (CVPR), pp. 2185–2194.</w:t>
      </w:r>
    </w:p>
    <w:p w14:paraId="360E16D6" w14:textId="2133D71B" w:rsidR="002954F4" w:rsidRPr="003F41D8" w:rsidRDefault="002954F4" w:rsidP="00C322EB">
      <w:pPr>
        <w:spacing w:after="100" w:afterAutospacing="1" w:line="360" w:lineRule="auto"/>
        <w:outlineLvl w:val="2"/>
        <w:rPr>
          <w:rFonts w:ascii="Work Sans" w:eastAsia="Times New Roman" w:hAnsi="Work Sans" w:cs="Times New Roman"/>
          <w:sz w:val="24"/>
          <w:szCs w:val="24"/>
          <w:lang w:eastAsia="en-GB"/>
        </w:rPr>
      </w:pPr>
      <w:r w:rsidRPr="003F41D8">
        <w:rPr>
          <w:rFonts w:ascii="Work Sans" w:eastAsia="Times New Roman" w:hAnsi="Work Sans" w:cs="Times New Roman"/>
          <w:b/>
          <w:bCs/>
          <w:sz w:val="24"/>
          <w:szCs w:val="24"/>
          <w:lang w:eastAsia="en-GB"/>
        </w:rPr>
        <w:t>Synopsis</w:t>
      </w:r>
    </w:p>
    <w:p w14:paraId="6B3C331A" w14:textId="178D6FAA" w:rsidR="00447376" w:rsidRPr="003F41D8" w:rsidRDefault="003F41D8" w:rsidP="003F41D8">
      <w:p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Zhao et al. (2021) tackle the deepfake detection problem by reframing it as a fine-grained classification task instead of a simple binary real/fake decision</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They argue that as deepfakes become highly realistic, the differences between real and fake faces are often subtle and local</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 xml:space="preserve">To capture these </w:t>
      </w:r>
      <w:r w:rsidRPr="003F41D8">
        <w:rPr>
          <w:rFonts w:ascii="Work Sans" w:eastAsia="Times New Roman" w:hAnsi="Work Sans" w:cs="Times New Roman"/>
          <w:sz w:val="24"/>
          <w:szCs w:val="24"/>
          <w:lang w:eastAsia="en-GB"/>
        </w:rPr>
        <w:t>delicate details</w:t>
      </w:r>
      <w:r w:rsidRPr="003F41D8">
        <w:rPr>
          <w:rFonts w:ascii="Work Sans" w:eastAsia="Times New Roman" w:hAnsi="Work Sans" w:cs="Times New Roman"/>
          <w:sz w:val="24"/>
          <w:szCs w:val="24"/>
          <w:lang w:eastAsia="en-GB"/>
        </w:rPr>
        <w:t>, the authors propose a multi-attentional deepfake detection network. The network has multiple spatial attention heads, each focusing on a different face region (e.g. eyes, mouth, etc.), a textural feature enhancement block that magnifies subtle artifacts in early layers, and a fusion mechanism that aggregates both low-level texture features and high-level semantic features guided by these attention maps</w:t>
      </w:r>
      <w:r w:rsidRPr="003F41D8">
        <w:rPr>
          <w:rFonts w:ascii="Work Sans" w:eastAsia="Times New Roman" w:hAnsi="Work Sans" w:cs="Times New Roman"/>
          <w:sz w:val="24"/>
          <w:szCs w:val="24"/>
          <w:lang w:eastAsia="en-GB"/>
        </w:rPr>
        <w:t>.</w:t>
      </w:r>
    </w:p>
    <w:p w14:paraId="4D1DA870" w14:textId="05D3B4B8" w:rsidR="003F41D8" w:rsidRPr="003F41D8" w:rsidRDefault="003F41D8">
      <w:pPr>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br w:type="page"/>
      </w:r>
    </w:p>
    <w:p w14:paraId="25C8BD21" w14:textId="1C22895E" w:rsidR="003F41D8" w:rsidRDefault="003F41D8" w:rsidP="003F41D8">
      <w:pPr>
        <w:spacing w:after="0" w:line="360" w:lineRule="auto"/>
        <w:rPr>
          <w:rFonts w:ascii="Work Sans" w:hAnsi="Work Sans"/>
          <w:sz w:val="24"/>
          <w:szCs w:val="24"/>
        </w:rPr>
      </w:pPr>
      <w:r w:rsidRPr="003F41D8">
        <w:rPr>
          <w:rFonts w:ascii="Work Sans" w:eastAsia="Times New Roman" w:hAnsi="Work Sans" w:cs="Times New Roman"/>
          <w:sz w:val="24"/>
          <w:szCs w:val="24"/>
          <w:lang w:eastAsia="en-GB"/>
        </w:rPr>
        <w:lastRenderedPageBreak/>
        <w:t>Training a multi-attention model is challenging, so the authors introduce two key strategies. First, a Regional Independence Loss (RIL) that penalizes overlap between different attention maps, encouraging each head to focus on distinct parts</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Second, an Attention-Guided Data Augmentation (AGDA) during training: the most-attended region is softly blurred (dropped) in each image, forcing the network to learn from other regions</w:t>
      </w:r>
      <w:r w:rsidRPr="003F41D8">
        <w:rPr>
          <w:rFonts w:ascii="Work Sans" w:hAnsi="Work Sans"/>
          <w:sz w:val="24"/>
          <w:szCs w:val="24"/>
        </w:rPr>
        <w:t xml:space="preserve">. </w:t>
      </w:r>
      <w:r w:rsidRPr="003F41D8">
        <w:rPr>
          <w:rFonts w:ascii="Work Sans" w:hAnsi="Work Sans"/>
          <w:sz w:val="24"/>
          <w:szCs w:val="24"/>
        </w:rPr>
        <w:t>In effect, this adversarial strategy prevents all heads from collapsing to the same discriminative spot.</w:t>
      </w:r>
    </w:p>
    <w:p w14:paraId="3B1AEBEF" w14:textId="77777777" w:rsidR="003F41D8" w:rsidRDefault="003F41D8" w:rsidP="003F41D8">
      <w:pPr>
        <w:spacing w:after="0" w:line="360" w:lineRule="auto"/>
        <w:rPr>
          <w:rFonts w:ascii="Work Sans" w:hAnsi="Work Sans"/>
          <w:sz w:val="24"/>
          <w:szCs w:val="24"/>
        </w:rPr>
      </w:pPr>
    </w:p>
    <w:p w14:paraId="51F3AD74" w14:textId="6009B7D0" w:rsidR="003F41D8" w:rsidRPr="003F41D8" w:rsidRDefault="003F41D8" w:rsidP="003F41D8">
      <w:pPr>
        <w:spacing w:after="0" w:line="360" w:lineRule="auto"/>
        <w:rPr>
          <w:rFonts w:ascii="Work Sans" w:hAnsi="Work Sans"/>
          <w:sz w:val="24"/>
          <w:szCs w:val="24"/>
        </w:rPr>
      </w:pPr>
      <w:r w:rsidRPr="003F41D8">
        <w:rPr>
          <w:rFonts w:ascii="Work Sans" w:hAnsi="Work Sans"/>
          <w:sz w:val="24"/>
          <w:szCs w:val="24"/>
        </w:rPr>
        <w:t xml:space="preserve">Zhao et al. conduct extensive experiments on standard deepfake benchmarks. They report state-of-the-art results on </w:t>
      </w:r>
      <w:proofErr w:type="spellStart"/>
      <w:r w:rsidRPr="003F41D8">
        <w:rPr>
          <w:rFonts w:ascii="Work Sans" w:hAnsi="Work Sans"/>
          <w:sz w:val="24"/>
          <w:szCs w:val="24"/>
        </w:rPr>
        <w:t>FaceForensics</w:t>
      </w:r>
      <w:proofErr w:type="spellEnd"/>
      <w:r w:rsidRPr="003F41D8">
        <w:rPr>
          <w:rFonts w:ascii="Work Sans" w:hAnsi="Work Sans"/>
          <w:sz w:val="24"/>
          <w:szCs w:val="24"/>
        </w:rPr>
        <w:t xml:space="preserve">++ (both high- and low-quality video settings), the DFDC challenge dataset, and cross-dataset tests on Celeb-DF. For example, on </w:t>
      </w:r>
      <w:proofErr w:type="spellStart"/>
      <w:r w:rsidRPr="003F41D8">
        <w:rPr>
          <w:rFonts w:ascii="Work Sans" w:hAnsi="Work Sans"/>
          <w:sz w:val="24"/>
          <w:szCs w:val="24"/>
        </w:rPr>
        <w:t>FaceForensics</w:t>
      </w:r>
      <w:proofErr w:type="spellEnd"/>
      <w:r w:rsidRPr="003F41D8">
        <w:rPr>
          <w:rFonts w:ascii="Work Sans" w:hAnsi="Work Sans"/>
          <w:sz w:val="24"/>
          <w:szCs w:val="24"/>
        </w:rPr>
        <w:t>++ HQ their model achieves the best accuracy among all methods</w:t>
      </w:r>
      <w:r w:rsidRPr="003F41D8">
        <w:rPr>
          <w:rFonts w:ascii="Work Sans" w:hAnsi="Work Sans"/>
          <w:sz w:val="24"/>
          <w:szCs w:val="24"/>
        </w:rPr>
        <w:t xml:space="preserve">, </w:t>
      </w:r>
      <w:r w:rsidRPr="003F41D8">
        <w:rPr>
          <w:rFonts w:ascii="Work Sans" w:hAnsi="Work Sans"/>
          <w:sz w:val="24"/>
          <w:szCs w:val="24"/>
        </w:rPr>
        <w:t>and on the DFDC test set they obtain the lowest log-loss (0.1679) compared to all winning entries</w:t>
      </w:r>
      <w:r w:rsidRPr="003F41D8">
        <w:rPr>
          <w:rFonts w:ascii="Work Sans" w:hAnsi="Work Sans"/>
          <w:sz w:val="24"/>
          <w:szCs w:val="24"/>
        </w:rPr>
        <w:t xml:space="preserve">. </w:t>
      </w:r>
      <w:r w:rsidRPr="003F41D8">
        <w:rPr>
          <w:rFonts w:ascii="Work Sans" w:hAnsi="Work Sans"/>
          <w:sz w:val="24"/>
          <w:szCs w:val="24"/>
        </w:rPr>
        <w:t xml:space="preserve">Even when trained only on </w:t>
      </w:r>
      <w:proofErr w:type="spellStart"/>
      <w:r w:rsidRPr="003F41D8">
        <w:rPr>
          <w:rFonts w:ascii="Work Sans" w:hAnsi="Work Sans"/>
          <w:sz w:val="24"/>
          <w:szCs w:val="24"/>
        </w:rPr>
        <w:t>FaceForensics</w:t>
      </w:r>
      <w:proofErr w:type="spellEnd"/>
      <w:r w:rsidRPr="003F41D8">
        <w:rPr>
          <w:rFonts w:ascii="Work Sans" w:hAnsi="Work Sans"/>
          <w:sz w:val="24"/>
          <w:szCs w:val="24"/>
        </w:rPr>
        <w:t xml:space="preserve">++ and </w:t>
      </w:r>
      <w:r w:rsidRPr="003F41D8">
        <w:rPr>
          <w:rFonts w:ascii="Work Sans" w:hAnsi="Work Sans"/>
          <w:sz w:val="24"/>
          <w:szCs w:val="24"/>
        </w:rPr>
        <w:t>evaluated</w:t>
      </w:r>
      <w:r w:rsidRPr="003F41D8">
        <w:rPr>
          <w:rFonts w:ascii="Work Sans" w:hAnsi="Work Sans"/>
          <w:sz w:val="24"/>
          <w:szCs w:val="24"/>
        </w:rPr>
        <w:t xml:space="preserve"> on Celeb-DF (a new challenging dataset of 5,639 deepfake videos</w:t>
      </w:r>
      <w:r w:rsidRPr="003F41D8">
        <w:rPr>
          <w:rFonts w:ascii="Work Sans" w:hAnsi="Work Sans"/>
          <w:sz w:val="24"/>
          <w:szCs w:val="24"/>
        </w:rPr>
        <w:t xml:space="preserve">), </w:t>
      </w:r>
      <w:r w:rsidRPr="003F41D8">
        <w:rPr>
          <w:rFonts w:ascii="Work Sans" w:hAnsi="Work Sans"/>
          <w:sz w:val="24"/>
          <w:szCs w:val="24"/>
        </w:rPr>
        <w:t>their method “outperforms most deepfake detection approaches”</w:t>
      </w:r>
      <w:r w:rsidRPr="003F41D8">
        <w:rPr>
          <w:rFonts w:ascii="Work Sans" w:hAnsi="Work Sans"/>
          <w:sz w:val="24"/>
          <w:szCs w:val="24"/>
        </w:rPr>
        <w:t xml:space="preserve">. </w:t>
      </w:r>
      <w:r w:rsidRPr="003F41D8">
        <w:rPr>
          <w:rFonts w:ascii="Work Sans" w:hAnsi="Work Sans"/>
          <w:sz w:val="24"/>
          <w:szCs w:val="24"/>
        </w:rPr>
        <w:t>In summary, by using multiple attention maps and novel losses/augmentations, Zhao et al. significantly improve on the vanilla binary classification baseline and achieve top-tier detection performance</w:t>
      </w:r>
      <w:r w:rsidRPr="003F41D8">
        <w:rPr>
          <w:rFonts w:ascii="Work Sans" w:hAnsi="Work Sans"/>
          <w:sz w:val="24"/>
          <w:szCs w:val="24"/>
        </w:rPr>
        <w:t>.</w:t>
      </w:r>
    </w:p>
    <w:p w14:paraId="022BE981" w14:textId="69A99A4E" w:rsidR="002954F4" w:rsidRPr="003F41D8" w:rsidRDefault="002954F4" w:rsidP="00C322EB">
      <w:pPr>
        <w:spacing w:after="0" w:line="360" w:lineRule="auto"/>
        <w:rPr>
          <w:rFonts w:ascii="Work Sans" w:eastAsia="Times New Roman" w:hAnsi="Work Sans" w:cs="Times New Roman"/>
          <w:i/>
          <w:iCs/>
          <w:sz w:val="24"/>
          <w:szCs w:val="24"/>
          <w:lang w:eastAsia="en-GB"/>
        </w:rPr>
      </w:pPr>
    </w:p>
    <w:p w14:paraId="3C739E6A" w14:textId="6D9D3977" w:rsidR="00C322EB" w:rsidRPr="003F41D8" w:rsidRDefault="002954F4" w:rsidP="00C322EB">
      <w:p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b/>
          <w:bCs/>
          <w:sz w:val="24"/>
          <w:szCs w:val="24"/>
          <w:lang w:eastAsia="en-GB"/>
        </w:rPr>
        <w:t>Useful Quotes</w:t>
      </w:r>
    </w:p>
    <w:p w14:paraId="50AFFAA5" w14:textId="0031BADF" w:rsidR="00D9081F" w:rsidRDefault="00D9081F" w:rsidP="003F41D8">
      <w:pPr>
        <w:spacing w:after="0" w:line="360" w:lineRule="auto"/>
        <w:rPr>
          <w:rFonts w:ascii="Work Sans" w:eastAsia="Times New Roman" w:hAnsi="Work Sans" w:cs="Times New Roman"/>
          <w:b/>
          <w:bCs/>
          <w:sz w:val="24"/>
          <w:szCs w:val="24"/>
          <w:lang w:eastAsia="en-GB"/>
        </w:rPr>
      </w:pPr>
    </w:p>
    <w:p w14:paraId="739B00A5" w14:textId="7AAD20BF" w:rsidR="003F41D8" w:rsidRPr="003F41D8" w:rsidRDefault="003F41D8" w:rsidP="003F41D8">
      <w:pPr>
        <w:pStyle w:val="Paragrafoelenco"/>
        <w:numPr>
          <w:ilvl w:val="0"/>
          <w:numId w:val="3"/>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w:t>
      </w:r>
      <w:r w:rsidRPr="003F41D8">
        <w:rPr>
          <w:rFonts w:ascii="Work Sans" w:eastAsia="Times New Roman" w:hAnsi="Work Sans" w:cs="Times New Roman"/>
          <w:sz w:val="24"/>
          <w:szCs w:val="24"/>
          <w:lang w:eastAsia="en-GB"/>
        </w:rPr>
        <w:t>We</w:t>
      </w:r>
      <w:r w:rsidRPr="003F41D8">
        <w:rPr>
          <w:rFonts w:ascii="Work Sans" w:eastAsia="Times New Roman" w:hAnsi="Work Sans" w:cs="Times New Roman"/>
          <w:sz w:val="24"/>
          <w:szCs w:val="24"/>
          <w:lang w:eastAsia="en-GB"/>
        </w:rPr>
        <w:t xml:space="preserve"> instead formulate deepfake detection as a fine-grained classification problem and propose a new multi-attentional deepfake detection network.”</w:t>
      </w:r>
    </w:p>
    <w:p w14:paraId="5157FA72" w14:textId="676EF6FC" w:rsidR="003F41D8" w:rsidRPr="003F41D8" w:rsidRDefault="003F41D8" w:rsidP="003F41D8">
      <w:pPr>
        <w:pStyle w:val="Paragrafoelenco"/>
        <w:numPr>
          <w:ilvl w:val="0"/>
          <w:numId w:val="3"/>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“Specifically, it consists of three key components: 1) multiple spatial attention heads to make the network attend to different local parts; 2) textural feature enhancement block to zoom in the subtle artifacts in shallow features; 3) aggregate the low-level textural feature and high-level semantic features guided by the attention maps.”</w:t>
      </w:r>
    </w:p>
    <w:p w14:paraId="76523E4C" w14:textId="3CFED178" w:rsidR="003F41D8" w:rsidRPr="003F41D8" w:rsidRDefault="003F41D8" w:rsidP="003F41D8">
      <w:pPr>
        <w:pStyle w:val="Paragrafoelenco"/>
        <w:numPr>
          <w:ilvl w:val="0"/>
          <w:numId w:val="3"/>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lastRenderedPageBreak/>
        <w:t>“</w:t>
      </w:r>
      <w:r w:rsidRPr="003F41D8">
        <w:rPr>
          <w:rFonts w:ascii="Work Sans" w:eastAsia="Times New Roman" w:hAnsi="Work Sans" w:cs="Times New Roman"/>
          <w:sz w:val="24"/>
          <w:szCs w:val="24"/>
          <w:lang w:eastAsia="en-GB"/>
        </w:rPr>
        <w:t>We</w:t>
      </w:r>
      <w:r w:rsidRPr="003F41D8">
        <w:rPr>
          <w:rFonts w:ascii="Work Sans" w:eastAsia="Times New Roman" w:hAnsi="Work Sans" w:cs="Times New Roman"/>
          <w:sz w:val="24"/>
          <w:szCs w:val="24"/>
          <w:lang w:eastAsia="en-GB"/>
        </w:rPr>
        <w:t xml:space="preserve"> further introduce a new regional independence </w:t>
      </w:r>
      <w:proofErr w:type="gramStart"/>
      <w:r w:rsidRPr="003F41D8">
        <w:rPr>
          <w:rFonts w:ascii="Work Sans" w:eastAsia="Times New Roman" w:hAnsi="Work Sans" w:cs="Times New Roman"/>
          <w:sz w:val="24"/>
          <w:szCs w:val="24"/>
          <w:lang w:eastAsia="en-GB"/>
        </w:rPr>
        <w:t>loss</w:t>
      </w:r>
      <w:proofErr w:type="gramEnd"/>
      <w:r w:rsidRPr="003F41D8">
        <w:rPr>
          <w:rFonts w:ascii="Work Sans" w:eastAsia="Times New Roman" w:hAnsi="Work Sans" w:cs="Times New Roman"/>
          <w:sz w:val="24"/>
          <w:szCs w:val="24"/>
          <w:lang w:eastAsia="en-GB"/>
        </w:rPr>
        <w:t xml:space="preserve"> and an attention guided data augmentation strategy.”</w:t>
      </w:r>
    </w:p>
    <w:p w14:paraId="52555F50" w14:textId="4D8A1276" w:rsidR="003F41D8" w:rsidRPr="003F41D8" w:rsidRDefault="003F41D8" w:rsidP="003F41D8">
      <w:pPr>
        <w:pStyle w:val="Paragrafoelenco"/>
        <w:numPr>
          <w:ilvl w:val="0"/>
          <w:numId w:val="3"/>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 xml:space="preserve">“Through extensive experiments on different datasets, we demonstrate the superiority of our method over the vanilla binary classifier </w:t>
      </w:r>
      <w:r w:rsidRPr="003F41D8">
        <w:rPr>
          <w:rFonts w:ascii="Work Sans" w:eastAsia="Times New Roman" w:hAnsi="Work Sans" w:cs="Times New Roman"/>
          <w:sz w:val="24"/>
          <w:szCs w:val="24"/>
          <w:lang w:eastAsia="en-GB"/>
        </w:rPr>
        <w:t>counterparts and</w:t>
      </w:r>
      <w:r w:rsidRPr="003F41D8">
        <w:rPr>
          <w:rFonts w:ascii="Work Sans" w:eastAsia="Times New Roman" w:hAnsi="Work Sans" w:cs="Times New Roman"/>
          <w:sz w:val="24"/>
          <w:szCs w:val="24"/>
          <w:lang w:eastAsia="en-GB"/>
        </w:rPr>
        <w:t xml:space="preserve"> achieve state-of-the-art performance.”</w:t>
      </w:r>
    </w:p>
    <w:p w14:paraId="4F3359F0" w14:textId="59AB3853" w:rsidR="003F41D8" w:rsidRPr="003F41D8" w:rsidRDefault="003F41D8" w:rsidP="003F41D8">
      <w:pPr>
        <w:pStyle w:val="Paragrafoelenco"/>
        <w:numPr>
          <w:ilvl w:val="0"/>
          <w:numId w:val="3"/>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“We reformulate the deepfake detection as a fine-grained classification task, which brings a novel perspective for this field.”</w:t>
      </w:r>
    </w:p>
    <w:p w14:paraId="5991021C" w14:textId="77777777" w:rsidR="00D9081F" w:rsidRPr="003F41D8" w:rsidRDefault="00D9081F" w:rsidP="00C322EB">
      <w:pPr>
        <w:spacing w:after="0" w:line="360" w:lineRule="auto"/>
        <w:rPr>
          <w:rFonts w:ascii="Work Sans" w:eastAsia="Times New Roman" w:hAnsi="Work Sans" w:cs="Times New Roman"/>
          <w:i/>
          <w:iCs/>
          <w:sz w:val="24"/>
          <w:szCs w:val="24"/>
          <w:lang w:eastAsia="en-GB"/>
        </w:rPr>
      </w:pPr>
    </w:p>
    <w:p w14:paraId="7DF26248" w14:textId="4769B715" w:rsidR="00153549" w:rsidRDefault="00D9081F" w:rsidP="00C322EB">
      <w:p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b/>
          <w:bCs/>
          <w:sz w:val="24"/>
          <w:szCs w:val="24"/>
          <w:lang w:eastAsia="en-GB"/>
        </w:rPr>
        <w:t>Personal Reflection</w:t>
      </w:r>
      <w:r w:rsidR="002954F4" w:rsidRPr="003F41D8">
        <w:rPr>
          <w:rFonts w:ascii="Work Sans" w:eastAsia="Times New Roman" w:hAnsi="Work Sans" w:cs="Times New Roman"/>
          <w:sz w:val="24"/>
          <w:szCs w:val="24"/>
          <w:lang w:eastAsia="en-GB"/>
        </w:rPr>
        <w:br/>
      </w:r>
    </w:p>
    <w:p w14:paraId="747A1B11" w14:textId="31669F0D" w:rsidR="003F41D8" w:rsidRPr="003F41D8" w:rsidRDefault="003F41D8" w:rsidP="003F41D8">
      <w:p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 xml:space="preserve">I found this paper’s analogy to fine-grained image recognition very insightful. The authors convincingly note that “the differences between real and fake ones will become more subtle and local,” making deepfake detection </w:t>
      </w:r>
      <w:r w:rsidRPr="003F41D8">
        <w:rPr>
          <w:rFonts w:ascii="Work Sans" w:eastAsia="Times New Roman" w:hAnsi="Work Sans" w:cs="Times New Roman"/>
          <w:sz w:val="24"/>
          <w:szCs w:val="24"/>
          <w:lang w:eastAsia="en-GB"/>
        </w:rPr>
        <w:t>like</w:t>
      </w:r>
      <w:r w:rsidRPr="003F41D8">
        <w:rPr>
          <w:rFonts w:ascii="Work Sans" w:eastAsia="Times New Roman" w:hAnsi="Work Sans" w:cs="Times New Roman"/>
          <w:sz w:val="24"/>
          <w:szCs w:val="24"/>
          <w:lang w:eastAsia="en-GB"/>
        </w:rPr>
        <w:t xml:space="preserve"> distinguishing bird species by tiny visual cues</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 xml:space="preserve">As someone interested in both computer vision and security, I appreciate how they borrowed ideas from fine-grained classification (e.g. multiple attention heads) and applied them to a </w:t>
      </w:r>
      <w:r w:rsidRPr="003F41D8">
        <w:rPr>
          <w:rFonts w:ascii="Work Sans" w:eastAsia="Times New Roman" w:hAnsi="Work Sans" w:cs="Times New Roman"/>
          <w:sz w:val="24"/>
          <w:szCs w:val="24"/>
          <w:lang w:eastAsia="en-GB"/>
        </w:rPr>
        <w:t>socially critical</w:t>
      </w:r>
      <w:r w:rsidRPr="003F41D8">
        <w:rPr>
          <w:rFonts w:ascii="Work Sans" w:eastAsia="Times New Roman" w:hAnsi="Work Sans" w:cs="Times New Roman"/>
          <w:sz w:val="24"/>
          <w:szCs w:val="24"/>
          <w:lang w:eastAsia="en-GB"/>
        </w:rPr>
        <w:t xml:space="preserve"> problem. The multi-attention architecture is clever: each head learns a complementary focus, helping the model catch artifacts in eyes, mouth, or skin texture. I also liked the training tricks. The regional independence loss is an elegant way to force diversity among attention maps, and the idea of blurring the strongest region during training (AGDA) reminds me of adversarial dropout – it pushes the network to not rely on just one region. These strategies address the practical issue that multiple attention heads can collapse to one if not regulated.</w:t>
      </w:r>
    </w:p>
    <w:p w14:paraId="245FAD04" w14:textId="77777777" w:rsidR="003F41D8" w:rsidRPr="003F41D8" w:rsidRDefault="003F41D8" w:rsidP="003F41D8">
      <w:pPr>
        <w:spacing w:after="0" w:line="360" w:lineRule="auto"/>
        <w:rPr>
          <w:rFonts w:ascii="Work Sans" w:eastAsia="Times New Roman" w:hAnsi="Work Sans" w:cs="Times New Roman"/>
          <w:sz w:val="24"/>
          <w:szCs w:val="24"/>
          <w:lang w:eastAsia="en-GB"/>
        </w:rPr>
      </w:pPr>
    </w:p>
    <w:p w14:paraId="2FB44FA6" w14:textId="44F5C753" w:rsidR="003F41D8" w:rsidRPr="003F41D8" w:rsidRDefault="003F41D8" w:rsidP="003F41D8">
      <w:p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It is</w:t>
      </w:r>
      <w:r w:rsidRPr="003F41D8">
        <w:rPr>
          <w:rFonts w:ascii="Work Sans" w:eastAsia="Times New Roman" w:hAnsi="Work Sans" w:cs="Times New Roman"/>
          <w:sz w:val="24"/>
          <w:szCs w:val="24"/>
          <w:lang w:eastAsia="en-GB"/>
        </w:rPr>
        <w:t xml:space="preserve"> interesting to see the experimental results. The model’s </w:t>
      </w:r>
      <w:r w:rsidRPr="003F41D8">
        <w:rPr>
          <w:rFonts w:ascii="Work Sans" w:eastAsia="Times New Roman" w:hAnsi="Work Sans" w:cs="Times New Roman"/>
          <w:sz w:val="24"/>
          <w:szCs w:val="24"/>
          <w:lang w:eastAsia="en-GB"/>
        </w:rPr>
        <w:t>robust performance</w:t>
      </w:r>
      <w:r w:rsidRPr="003F41D8">
        <w:rPr>
          <w:rFonts w:ascii="Work Sans" w:eastAsia="Times New Roman" w:hAnsi="Work Sans" w:cs="Times New Roman"/>
          <w:sz w:val="24"/>
          <w:szCs w:val="24"/>
          <w:lang w:eastAsia="en-GB"/>
        </w:rPr>
        <w:t xml:space="preserve"> on </w:t>
      </w:r>
      <w:proofErr w:type="spellStart"/>
      <w:r w:rsidRPr="003F41D8">
        <w:rPr>
          <w:rFonts w:ascii="Work Sans" w:eastAsia="Times New Roman" w:hAnsi="Work Sans" w:cs="Times New Roman"/>
          <w:sz w:val="24"/>
          <w:szCs w:val="24"/>
          <w:lang w:eastAsia="en-GB"/>
        </w:rPr>
        <w:t>FaceForensics</w:t>
      </w:r>
      <w:proofErr w:type="spellEnd"/>
      <w:r w:rsidRPr="003F41D8">
        <w:rPr>
          <w:rFonts w:ascii="Work Sans" w:eastAsia="Times New Roman" w:hAnsi="Work Sans" w:cs="Times New Roman"/>
          <w:sz w:val="24"/>
          <w:szCs w:val="24"/>
          <w:lang w:eastAsia="en-GB"/>
        </w:rPr>
        <w:t>++ and DFDC (the massive Facebook challenge dataset) shows the approach’s practical value. The cross-dataset tests on Celeb-DF suggest it generalizes well, which is important since real-world deepfakes vary. I wonder, though, about limitations: the authors mention their method is sensitive to video compression loss</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 xml:space="preserve">which makes sense because heavy compression erases the fine textures they rely on. </w:t>
      </w:r>
      <w:r w:rsidRPr="003F41D8">
        <w:rPr>
          <w:rFonts w:ascii="Work Sans" w:eastAsia="Times New Roman" w:hAnsi="Work Sans" w:cs="Times New Roman"/>
          <w:sz w:val="24"/>
          <w:szCs w:val="24"/>
          <w:lang w:eastAsia="en-GB"/>
        </w:rPr>
        <w:lastRenderedPageBreak/>
        <w:t>Overall, this paper’s contributions push deepfake detection toward a more nuanced approach. It makes me think about how detection methods will evolve as generation methods get even better; focusing on subtle anomalies (through attention) seems like a solid step.</w:t>
      </w:r>
    </w:p>
    <w:p w14:paraId="7DD3047F" w14:textId="77777777" w:rsidR="003F41D8" w:rsidRPr="003F41D8" w:rsidRDefault="003F41D8" w:rsidP="00C322EB">
      <w:pPr>
        <w:spacing w:after="0" w:line="360" w:lineRule="auto"/>
        <w:rPr>
          <w:rFonts w:ascii="Work Sans" w:eastAsia="Times New Roman" w:hAnsi="Work Sans" w:cs="Times New Roman"/>
          <w:b/>
          <w:bCs/>
          <w:sz w:val="24"/>
          <w:szCs w:val="24"/>
          <w:lang w:eastAsia="en-GB"/>
        </w:rPr>
      </w:pPr>
    </w:p>
    <w:p w14:paraId="5452F3BB" w14:textId="1DEF3C8B" w:rsidR="00C322EB" w:rsidRPr="003F41D8" w:rsidRDefault="00D9081F" w:rsidP="00C322EB">
      <w:p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b/>
          <w:bCs/>
          <w:sz w:val="24"/>
          <w:szCs w:val="24"/>
          <w:lang w:eastAsia="en-GB"/>
        </w:rPr>
        <w:t>Questions Raised</w:t>
      </w:r>
    </w:p>
    <w:p w14:paraId="4E427DF6" w14:textId="77777777" w:rsidR="003F41D8" w:rsidRDefault="003F41D8" w:rsidP="003F41D8">
      <w:pPr>
        <w:spacing w:after="0" w:line="360" w:lineRule="auto"/>
        <w:rPr>
          <w:rFonts w:ascii="Work Sans" w:eastAsia="Times New Roman" w:hAnsi="Work Sans" w:cs="Times New Roman"/>
          <w:sz w:val="24"/>
          <w:szCs w:val="24"/>
          <w:lang w:eastAsia="en-GB"/>
        </w:rPr>
      </w:pPr>
    </w:p>
    <w:p w14:paraId="7D2E82DE" w14:textId="77777777" w:rsidR="003F41D8" w:rsidRPr="003F41D8" w:rsidRDefault="003F41D8" w:rsidP="003F41D8">
      <w:pPr>
        <w:pStyle w:val="Paragrafoelenco"/>
        <w:numPr>
          <w:ilvl w:val="0"/>
          <w:numId w:val="5"/>
        </w:num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sz w:val="24"/>
          <w:szCs w:val="24"/>
          <w:lang w:eastAsia="en-GB"/>
        </w:rPr>
        <w:t>How does the number of attention heads (M) affect performance and computational cost? Is there a point of diminishing returns?</w:t>
      </w:r>
    </w:p>
    <w:p w14:paraId="3AECE904" w14:textId="1D415A59" w:rsidR="003F41D8" w:rsidRPr="003F41D8" w:rsidRDefault="003F41D8" w:rsidP="003F41D8">
      <w:pPr>
        <w:pStyle w:val="Paragrafoelenco"/>
        <w:numPr>
          <w:ilvl w:val="0"/>
          <w:numId w:val="5"/>
        </w:num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sz w:val="24"/>
          <w:szCs w:val="24"/>
          <w:lang w:eastAsia="en-GB"/>
        </w:rPr>
        <w:t xml:space="preserve">Could attackers exploit this by creating deepfakes designed to fool the attention mechanism (e.g. adding fake artifacts in </w:t>
      </w:r>
      <w:r w:rsidRPr="003F41D8">
        <w:rPr>
          <w:rFonts w:ascii="Work Sans" w:eastAsia="Times New Roman" w:hAnsi="Work Sans" w:cs="Times New Roman"/>
          <w:sz w:val="24"/>
          <w:szCs w:val="24"/>
          <w:lang w:eastAsia="en-GB"/>
        </w:rPr>
        <w:t>commonly attended</w:t>
      </w:r>
      <w:r w:rsidRPr="003F41D8">
        <w:rPr>
          <w:rFonts w:ascii="Work Sans" w:eastAsia="Times New Roman" w:hAnsi="Work Sans" w:cs="Times New Roman"/>
          <w:sz w:val="24"/>
          <w:szCs w:val="24"/>
          <w:lang w:eastAsia="en-GB"/>
        </w:rPr>
        <w:t xml:space="preserve"> regions)?</w:t>
      </w:r>
    </w:p>
    <w:p w14:paraId="1854DDEB" w14:textId="16832573" w:rsidR="003F41D8" w:rsidRPr="003F41D8" w:rsidRDefault="003F41D8" w:rsidP="003F41D8">
      <w:pPr>
        <w:pStyle w:val="Paragrafoelenco"/>
        <w:numPr>
          <w:ilvl w:val="0"/>
          <w:numId w:val="5"/>
        </w:num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sz w:val="24"/>
          <w:szCs w:val="24"/>
          <w:lang w:eastAsia="en-GB"/>
        </w:rPr>
        <w:t xml:space="preserve">How well does this approach </w:t>
      </w:r>
      <w:r w:rsidRPr="003F41D8">
        <w:rPr>
          <w:rFonts w:ascii="Work Sans" w:eastAsia="Times New Roman" w:hAnsi="Work Sans" w:cs="Times New Roman"/>
          <w:sz w:val="24"/>
          <w:szCs w:val="24"/>
          <w:lang w:eastAsia="en-GB"/>
        </w:rPr>
        <w:t>manage</w:t>
      </w:r>
      <w:r w:rsidRPr="003F41D8">
        <w:rPr>
          <w:rFonts w:ascii="Work Sans" w:eastAsia="Times New Roman" w:hAnsi="Work Sans" w:cs="Times New Roman"/>
          <w:sz w:val="24"/>
          <w:szCs w:val="24"/>
          <w:lang w:eastAsia="en-GB"/>
        </w:rPr>
        <w:t xml:space="preserve"> new types of manipulation not seen during training? Does the fine-grained focus help or hurt generalization?</w:t>
      </w:r>
    </w:p>
    <w:p w14:paraId="48C20895" w14:textId="77777777" w:rsidR="003F41D8" w:rsidRPr="003F41D8" w:rsidRDefault="003F41D8" w:rsidP="003F41D8">
      <w:pPr>
        <w:pStyle w:val="Paragrafoelenco"/>
        <w:numPr>
          <w:ilvl w:val="0"/>
          <w:numId w:val="5"/>
        </w:num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sz w:val="24"/>
          <w:szCs w:val="24"/>
          <w:lang w:eastAsia="en-GB"/>
        </w:rPr>
        <w:t>The model uses spatial attention, but could temporal or audio cues be integrated similarly to improve video detection?</w:t>
      </w:r>
    </w:p>
    <w:p w14:paraId="052FB032" w14:textId="77777777" w:rsidR="003F41D8" w:rsidRPr="003F41D8" w:rsidRDefault="003F41D8" w:rsidP="003F41D8">
      <w:pPr>
        <w:pStyle w:val="Paragrafoelenco"/>
        <w:numPr>
          <w:ilvl w:val="0"/>
          <w:numId w:val="5"/>
        </w:num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sz w:val="24"/>
          <w:szCs w:val="24"/>
          <w:lang w:eastAsia="en-GB"/>
        </w:rPr>
        <w:t>The attention-guided augmentation blurs strong regions; could this inadvertently teach the model to ignore certain types of artifacts?</w:t>
      </w:r>
    </w:p>
    <w:p w14:paraId="2E07A967" w14:textId="01070BCC" w:rsidR="00D9081F" w:rsidRPr="003F41D8" w:rsidRDefault="003F41D8" w:rsidP="003F41D8">
      <w:pPr>
        <w:pStyle w:val="Paragrafoelenco"/>
        <w:numPr>
          <w:ilvl w:val="0"/>
          <w:numId w:val="5"/>
        </w:num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sz w:val="24"/>
          <w:szCs w:val="24"/>
          <w:lang w:eastAsia="en-GB"/>
        </w:rPr>
        <w:t xml:space="preserve">Given the performance drop on </w:t>
      </w:r>
      <w:r w:rsidRPr="003F41D8">
        <w:rPr>
          <w:rFonts w:ascii="Work Sans" w:eastAsia="Times New Roman" w:hAnsi="Work Sans" w:cs="Times New Roman"/>
          <w:sz w:val="24"/>
          <w:szCs w:val="24"/>
          <w:lang w:eastAsia="en-GB"/>
        </w:rPr>
        <w:t>heavily compressed</w:t>
      </w:r>
      <w:r w:rsidRPr="003F41D8">
        <w:rPr>
          <w:rFonts w:ascii="Work Sans" w:eastAsia="Times New Roman" w:hAnsi="Work Sans" w:cs="Times New Roman"/>
          <w:sz w:val="24"/>
          <w:szCs w:val="24"/>
          <w:lang w:eastAsia="en-GB"/>
        </w:rPr>
        <w:t xml:space="preserve"> videos</w:t>
      </w:r>
      <w:r>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how might one make the model more robust to low quality or scaling variations?</w:t>
      </w:r>
      <w:r w:rsidR="00D9081F" w:rsidRPr="003F41D8">
        <w:rPr>
          <w:rFonts w:ascii="Work Sans" w:eastAsia="Times New Roman" w:hAnsi="Work Sans" w:cs="Times New Roman"/>
          <w:sz w:val="24"/>
          <w:szCs w:val="24"/>
          <w:lang w:eastAsia="en-GB"/>
        </w:rPr>
        <w:br/>
      </w:r>
    </w:p>
    <w:p w14:paraId="4D73BFC2" w14:textId="77777777" w:rsidR="00C322EB" w:rsidRPr="003F41D8" w:rsidRDefault="00D9081F" w:rsidP="00C322EB">
      <w:pPr>
        <w:spacing w:after="0" w:line="360" w:lineRule="auto"/>
        <w:rPr>
          <w:rFonts w:ascii="Work Sans" w:eastAsia="Times New Roman" w:hAnsi="Work Sans" w:cs="Times New Roman"/>
          <w:b/>
          <w:bCs/>
          <w:sz w:val="24"/>
          <w:szCs w:val="24"/>
          <w:lang w:eastAsia="en-GB"/>
        </w:rPr>
      </w:pPr>
      <w:r w:rsidRPr="003F41D8">
        <w:rPr>
          <w:rFonts w:ascii="Work Sans" w:eastAsia="Times New Roman" w:hAnsi="Work Sans" w:cs="Times New Roman"/>
          <w:b/>
          <w:bCs/>
          <w:sz w:val="24"/>
          <w:szCs w:val="24"/>
          <w:lang w:eastAsia="en-GB"/>
        </w:rPr>
        <w:t>Notes</w:t>
      </w:r>
    </w:p>
    <w:p w14:paraId="04315FF3" w14:textId="7D4E6773" w:rsidR="00C322EB" w:rsidRDefault="00C322EB" w:rsidP="003F41D8">
      <w:pPr>
        <w:spacing w:after="0" w:line="360" w:lineRule="auto"/>
        <w:rPr>
          <w:rFonts w:ascii="Work Sans" w:eastAsia="Times New Roman" w:hAnsi="Work Sans" w:cs="Times New Roman"/>
          <w:i/>
          <w:iCs/>
          <w:sz w:val="24"/>
          <w:szCs w:val="24"/>
          <w:lang w:eastAsia="en-GB"/>
        </w:rPr>
      </w:pPr>
    </w:p>
    <w:p w14:paraId="10757254" w14:textId="22D56311" w:rsidR="003F41D8" w:rsidRPr="003F41D8" w:rsidRDefault="003F41D8" w:rsidP="003F41D8">
      <w:pPr>
        <w:pStyle w:val="Paragrafoelenco"/>
        <w:numPr>
          <w:ilvl w:val="0"/>
          <w:numId w:val="6"/>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 xml:space="preserve">The </w:t>
      </w:r>
      <w:proofErr w:type="spellStart"/>
      <w:r w:rsidRPr="003F41D8">
        <w:rPr>
          <w:rFonts w:ascii="Work Sans" w:eastAsia="Times New Roman" w:hAnsi="Work Sans" w:cs="Times New Roman"/>
          <w:sz w:val="24"/>
          <w:szCs w:val="24"/>
          <w:lang w:eastAsia="en-GB"/>
        </w:rPr>
        <w:t>FaceForensics</w:t>
      </w:r>
      <w:proofErr w:type="spellEnd"/>
      <w:r w:rsidRPr="003F41D8">
        <w:rPr>
          <w:rFonts w:ascii="Work Sans" w:eastAsia="Times New Roman" w:hAnsi="Work Sans" w:cs="Times New Roman"/>
          <w:sz w:val="24"/>
          <w:szCs w:val="24"/>
          <w:lang w:eastAsia="en-GB"/>
        </w:rPr>
        <w:t>++ benchmark</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 xml:space="preserve">(Rössler et al., 2019) contains 1,000 real videos and 4,000 forgeries (using Deepfakes, </w:t>
      </w:r>
      <w:proofErr w:type="spellStart"/>
      <w:r w:rsidRPr="003F41D8">
        <w:rPr>
          <w:rFonts w:ascii="Work Sans" w:eastAsia="Times New Roman" w:hAnsi="Work Sans" w:cs="Times New Roman"/>
          <w:sz w:val="24"/>
          <w:szCs w:val="24"/>
          <w:lang w:eastAsia="en-GB"/>
        </w:rPr>
        <w:t>FaceSwap</w:t>
      </w:r>
      <w:proofErr w:type="spellEnd"/>
      <w:r w:rsidRPr="003F41D8">
        <w:rPr>
          <w:rFonts w:ascii="Work Sans" w:eastAsia="Times New Roman" w:hAnsi="Work Sans" w:cs="Times New Roman"/>
          <w:sz w:val="24"/>
          <w:szCs w:val="24"/>
          <w:lang w:eastAsia="en-GB"/>
        </w:rPr>
        <w:t xml:space="preserve">, Face2Face, </w:t>
      </w:r>
      <w:proofErr w:type="spellStart"/>
      <w:r w:rsidRPr="003F41D8">
        <w:rPr>
          <w:rFonts w:ascii="Work Sans" w:eastAsia="Times New Roman" w:hAnsi="Work Sans" w:cs="Times New Roman"/>
          <w:sz w:val="24"/>
          <w:szCs w:val="24"/>
          <w:lang w:eastAsia="en-GB"/>
        </w:rPr>
        <w:t>NeuralTextures</w:t>
      </w:r>
      <w:proofErr w:type="spellEnd"/>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It is</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an exceptionally large</w:t>
      </w:r>
      <w:r w:rsidRPr="003F41D8">
        <w:rPr>
          <w:rFonts w:ascii="Work Sans" w:eastAsia="Times New Roman" w:hAnsi="Work Sans" w:cs="Times New Roman"/>
          <w:sz w:val="24"/>
          <w:szCs w:val="24"/>
          <w:lang w:eastAsia="en-GB"/>
        </w:rPr>
        <w:t xml:space="preserve"> dataset (over 1.8M images) and evaluates detection under different compression levels</w:t>
      </w:r>
      <w:r w:rsidRPr="003F41D8">
        <w:rPr>
          <w:rFonts w:ascii="Work Sans" w:eastAsia="Times New Roman" w:hAnsi="Work Sans" w:cs="Times New Roman"/>
          <w:sz w:val="24"/>
          <w:szCs w:val="24"/>
          <w:lang w:eastAsia="en-GB"/>
        </w:rPr>
        <w:t>.</w:t>
      </w:r>
    </w:p>
    <w:p w14:paraId="40F43886" w14:textId="56A961E0" w:rsidR="003F41D8" w:rsidRPr="003F41D8" w:rsidRDefault="003F41D8" w:rsidP="003F41D8">
      <w:pPr>
        <w:pStyle w:val="Paragrafoelenco"/>
        <w:numPr>
          <w:ilvl w:val="0"/>
          <w:numId w:val="6"/>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The DFDC dataset (</w:t>
      </w:r>
      <w:proofErr w:type="spellStart"/>
      <w:r w:rsidRPr="003F41D8">
        <w:rPr>
          <w:rFonts w:ascii="Work Sans" w:eastAsia="Times New Roman" w:hAnsi="Work Sans" w:cs="Times New Roman"/>
          <w:sz w:val="24"/>
          <w:szCs w:val="24"/>
          <w:lang w:eastAsia="en-GB"/>
        </w:rPr>
        <w:t>Dolhansky</w:t>
      </w:r>
      <w:proofErr w:type="spellEnd"/>
      <w:r w:rsidRPr="003F41D8">
        <w:rPr>
          <w:rFonts w:ascii="Work Sans" w:eastAsia="Times New Roman" w:hAnsi="Work Sans" w:cs="Times New Roman"/>
          <w:sz w:val="24"/>
          <w:szCs w:val="24"/>
          <w:lang w:eastAsia="en-GB"/>
        </w:rPr>
        <w:t xml:space="preserve"> et al., 2020) is the largest recent deepfake competition set, created by Facebook, with extremely high-quality forgeries. Zhao et al. achieve a </w:t>
      </w:r>
      <w:proofErr w:type="spellStart"/>
      <w:r w:rsidRPr="003F41D8">
        <w:rPr>
          <w:rFonts w:ascii="Work Sans" w:eastAsia="Times New Roman" w:hAnsi="Work Sans" w:cs="Times New Roman"/>
          <w:sz w:val="24"/>
          <w:szCs w:val="24"/>
          <w:lang w:eastAsia="en-GB"/>
        </w:rPr>
        <w:t>logloss</w:t>
      </w:r>
      <w:proofErr w:type="spellEnd"/>
      <w:r w:rsidRPr="003F41D8">
        <w:rPr>
          <w:rFonts w:ascii="Work Sans" w:eastAsia="Times New Roman" w:hAnsi="Work Sans" w:cs="Times New Roman"/>
          <w:sz w:val="24"/>
          <w:szCs w:val="24"/>
          <w:lang w:eastAsia="en-GB"/>
        </w:rPr>
        <w:t xml:space="preserve"> of 0.1679 on DFDC’s test set</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beating the winning teams.</w:t>
      </w:r>
    </w:p>
    <w:p w14:paraId="37174D29" w14:textId="1D6A3577" w:rsidR="003F41D8" w:rsidRPr="003F41D8" w:rsidRDefault="003F41D8" w:rsidP="003F41D8">
      <w:pPr>
        <w:pStyle w:val="Paragrafoelenco"/>
        <w:numPr>
          <w:ilvl w:val="0"/>
          <w:numId w:val="6"/>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lastRenderedPageBreak/>
        <w:t>Celeb-DF</w:t>
      </w:r>
      <w:r w:rsidRPr="003F41D8">
        <w:rPr>
          <w:rFonts w:ascii="Work Sans" w:eastAsia="Times New Roman" w:hAnsi="Work Sans" w:cs="Times New Roman"/>
          <w:sz w:val="24"/>
          <w:szCs w:val="24"/>
          <w:lang w:eastAsia="en-GB"/>
        </w:rPr>
        <w:t xml:space="preserve"> </w:t>
      </w:r>
      <w:r w:rsidRPr="003F41D8">
        <w:rPr>
          <w:rFonts w:ascii="Work Sans" w:eastAsia="Times New Roman" w:hAnsi="Work Sans" w:cs="Times New Roman"/>
          <w:sz w:val="24"/>
          <w:szCs w:val="24"/>
          <w:lang w:eastAsia="en-GB"/>
        </w:rPr>
        <w:t xml:space="preserve">is a newer challenging dataset of 5,639 high-quality celebrity deepfake videos (Li et al., 2020). Zhao et al. </w:t>
      </w:r>
      <w:r w:rsidRPr="003F41D8">
        <w:rPr>
          <w:rFonts w:ascii="Work Sans" w:eastAsia="Times New Roman" w:hAnsi="Work Sans" w:cs="Times New Roman"/>
          <w:sz w:val="24"/>
          <w:szCs w:val="24"/>
          <w:lang w:eastAsia="en-GB"/>
        </w:rPr>
        <w:t>assess</w:t>
      </w:r>
      <w:r w:rsidRPr="003F41D8">
        <w:rPr>
          <w:rFonts w:ascii="Work Sans" w:eastAsia="Times New Roman" w:hAnsi="Work Sans" w:cs="Times New Roman"/>
          <w:sz w:val="24"/>
          <w:szCs w:val="24"/>
          <w:lang w:eastAsia="en-GB"/>
        </w:rPr>
        <w:t xml:space="preserve"> cross-dataset transfer by training on FF++ and testing on Celeb-DF. Their model’s better AUC in that setting suggests good generalization.</w:t>
      </w:r>
    </w:p>
    <w:p w14:paraId="353A5707" w14:textId="5AC74710" w:rsidR="003F41D8" w:rsidRPr="003F41D8" w:rsidRDefault="003F41D8" w:rsidP="003F41D8">
      <w:pPr>
        <w:pStyle w:val="Paragrafoelenco"/>
        <w:numPr>
          <w:ilvl w:val="0"/>
          <w:numId w:val="6"/>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 xml:space="preserve">The textural feature enhancement block is key because </w:t>
      </w:r>
      <w:proofErr w:type="gramStart"/>
      <w:r w:rsidRPr="003F41D8">
        <w:rPr>
          <w:rFonts w:ascii="Work Sans" w:eastAsia="Times New Roman" w:hAnsi="Work Sans" w:cs="Times New Roman"/>
          <w:sz w:val="24"/>
          <w:szCs w:val="24"/>
          <w:lang w:eastAsia="en-GB"/>
        </w:rPr>
        <w:t>many</w:t>
      </w:r>
      <w:proofErr w:type="gramEnd"/>
      <w:r w:rsidRPr="003F41D8">
        <w:rPr>
          <w:rFonts w:ascii="Work Sans" w:eastAsia="Times New Roman" w:hAnsi="Work Sans" w:cs="Times New Roman"/>
          <w:sz w:val="24"/>
          <w:szCs w:val="24"/>
          <w:lang w:eastAsia="en-GB"/>
        </w:rPr>
        <w:t xml:space="preserve"> forgery artifacts (blending edges, </w:t>
      </w:r>
      <w:r w:rsidRPr="003F41D8">
        <w:rPr>
          <w:rFonts w:ascii="Work Sans" w:eastAsia="Times New Roman" w:hAnsi="Work Sans" w:cs="Times New Roman"/>
          <w:sz w:val="24"/>
          <w:szCs w:val="24"/>
          <w:lang w:eastAsia="en-GB"/>
        </w:rPr>
        <w:t>colour</w:t>
      </w:r>
      <w:r w:rsidRPr="003F41D8">
        <w:rPr>
          <w:rFonts w:ascii="Work Sans" w:eastAsia="Times New Roman" w:hAnsi="Work Sans" w:cs="Times New Roman"/>
          <w:sz w:val="24"/>
          <w:szCs w:val="24"/>
          <w:lang w:eastAsia="en-GB"/>
        </w:rPr>
        <w:t xml:space="preserve"> mismatches) occur in textures. If videos are heavily compressed, those textures disappear; the authors note their model’s performance drops in the low-quality setting</w:t>
      </w:r>
      <w:r w:rsidRPr="003F41D8">
        <w:rPr>
          <w:rFonts w:ascii="Work Sans" w:eastAsia="Times New Roman" w:hAnsi="Work Sans" w:cs="Times New Roman"/>
          <w:sz w:val="24"/>
          <w:szCs w:val="24"/>
          <w:lang w:eastAsia="en-GB"/>
        </w:rPr>
        <w:t>.</w:t>
      </w:r>
    </w:p>
    <w:p w14:paraId="156C1F5F" w14:textId="5F66B44A" w:rsidR="003F41D8" w:rsidRPr="003F41D8" w:rsidRDefault="003F41D8" w:rsidP="003F41D8">
      <w:pPr>
        <w:pStyle w:val="Paragrafoelenco"/>
        <w:numPr>
          <w:ilvl w:val="0"/>
          <w:numId w:val="6"/>
        </w:numPr>
        <w:spacing w:after="0" w:line="360" w:lineRule="auto"/>
        <w:rPr>
          <w:rFonts w:ascii="Work Sans" w:eastAsia="Times New Roman" w:hAnsi="Work Sans" w:cs="Times New Roman"/>
          <w:sz w:val="24"/>
          <w:szCs w:val="24"/>
          <w:lang w:eastAsia="en-GB"/>
        </w:rPr>
      </w:pPr>
      <w:r w:rsidRPr="003F41D8">
        <w:rPr>
          <w:rFonts w:ascii="Work Sans" w:eastAsia="Times New Roman" w:hAnsi="Work Sans" w:cs="Times New Roman"/>
          <w:sz w:val="24"/>
          <w:szCs w:val="24"/>
          <w:lang w:eastAsia="en-GB"/>
        </w:rPr>
        <w:t>The idea of multi-attention draws from fine-grained vision literature (e.g. RA-CNN by Fu et al., 2017) where one learns successive region attentions. Here, simultaneously learning multiple regions in parallel seems effective for detecting subtle image manipulations.</w:t>
      </w:r>
    </w:p>
    <w:sectPr w:rsidR="003F41D8" w:rsidRPr="003F41D8">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4A2E0F" w14:textId="77777777" w:rsidR="008F30C5" w:rsidRDefault="008F30C5" w:rsidP="00447376">
      <w:pPr>
        <w:spacing w:after="0" w:line="240" w:lineRule="auto"/>
      </w:pPr>
      <w:r>
        <w:separator/>
      </w:r>
    </w:p>
  </w:endnote>
  <w:endnote w:type="continuationSeparator" w:id="0">
    <w:p w14:paraId="1A0303A6" w14:textId="77777777" w:rsidR="008F30C5" w:rsidRDefault="008F30C5"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ACFFD3" w14:textId="77777777" w:rsidR="008F30C5" w:rsidRDefault="008F30C5" w:rsidP="00447376">
      <w:pPr>
        <w:spacing w:after="0" w:line="240" w:lineRule="auto"/>
      </w:pPr>
      <w:r>
        <w:separator/>
      </w:r>
    </w:p>
  </w:footnote>
  <w:footnote w:type="continuationSeparator" w:id="0">
    <w:p w14:paraId="45AFDCA0" w14:textId="77777777" w:rsidR="008F30C5" w:rsidRDefault="008F30C5"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E2D1E"/>
    <w:multiLevelType w:val="hybridMultilevel"/>
    <w:tmpl w:val="DE4A6C4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7217832"/>
    <w:multiLevelType w:val="hybridMultilevel"/>
    <w:tmpl w:val="B97424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0592EF1"/>
    <w:multiLevelType w:val="hybridMultilevel"/>
    <w:tmpl w:val="AE34B52E"/>
    <w:lvl w:ilvl="0" w:tplc="0809000F">
      <w:start w:val="1"/>
      <w:numFmt w:val="decimal"/>
      <w:lvlText w:val="%1."/>
      <w:lvlJc w:val="left"/>
      <w:pPr>
        <w:ind w:left="360" w:hanging="360"/>
      </w:pPr>
      <w:rPr>
        <w:rFonts w:hint="default"/>
        <w:i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573A1510"/>
    <w:multiLevelType w:val="hybridMultilevel"/>
    <w:tmpl w:val="C4687116"/>
    <w:lvl w:ilvl="0" w:tplc="0809000F">
      <w:start w:val="1"/>
      <w:numFmt w:val="decimal"/>
      <w:lvlText w:val="%1."/>
      <w:lvlJc w:val="left"/>
      <w:pPr>
        <w:ind w:left="360" w:hanging="360"/>
      </w:pPr>
      <w:rPr>
        <w:rFonts w:hint="default"/>
        <w:b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5" w15:restartNumberingAfterBreak="0">
    <w:nsid w:val="5E942FDC"/>
    <w:multiLevelType w:val="hybridMultilevel"/>
    <w:tmpl w:val="4956CE1E"/>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2046173570">
    <w:abstractNumId w:val="1"/>
  </w:num>
  <w:num w:numId="2" w16cid:durableId="1640457295">
    <w:abstractNumId w:val="0"/>
  </w:num>
  <w:num w:numId="3" w16cid:durableId="330564069">
    <w:abstractNumId w:val="3"/>
  </w:num>
  <w:num w:numId="4" w16cid:durableId="48186814">
    <w:abstractNumId w:val="2"/>
  </w:num>
  <w:num w:numId="5" w16cid:durableId="984239574">
    <w:abstractNumId w:val="4"/>
  </w:num>
  <w:num w:numId="6" w16cid:durableId="19966413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153549"/>
    <w:rsid w:val="002954F4"/>
    <w:rsid w:val="00344433"/>
    <w:rsid w:val="003F41D8"/>
    <w:rsid w:val="00447376"/>
    <w:rsid w:val="004C7C24"/>
    <w:rsid w:val="007A495D"/>
    <w:rsid w:val="008B4452"/>
    <w:rsid w:val="008F30C5"/>
    <w:rsid w:val="00C322E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3F41D8"/>
    <w:pPr>
      <w:ind w:left="720"/>
      <w:contextualSpacing/>
    </w:pPr>
  </w:style>
  <w:style w:type="character" w:styleId="Collegamentoipertestuale">
    <w:name w:val="Hyperlink"/>
    <w:basedOn w:val="Carpredefinitoparagrafo"/>
    <w:uiPriority w:val="99"/>
    <w:unhideWhenUsed/>
    <w:rsid w:val="003F41D8"/>
    <w:rPr>
      <w:color w:val="0563C1" w:themeColor="hyperlink"/>
      <w:u w:val="single"/>
    </w:rPr>
  </w:style>
  <w:style w:type="character" w:styleId="Menzionenonrisolta">
    <w:name w:val="Unresolved Mention"/>
    <w:basedOn w:val="Carpredefinitoparagrafo"/>
    <w:uiPriority w:val="99"/>
    <w:semiHidden/>
    <w:unhideWhenUsed/>
    <w:rsid w:val="003F41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1341</Words>
  <Characters>6666</Characters>
  <Application>Microsoft Office Word</Application>
  <DocSecurity>0</DocSecurity>
  <Lines>303</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2025-10-05T22:54:00Z</dcterms:created>
  <dcterms:modified xsi:type="dcterms:W3CDTF">2025-10-05T23:03:00Z</dcterms:modified>
</cp:coreProperties>
</file>