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A39" w14:textId="45F79EE9" w:rsidR="00447376" w:rsidRPr="00C322EB" w:rsidRDefault="00447376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 xml:space="preserve">Journal </w:t>
      </w:r>
      <w:r w:rsidR="002954F4" w:rsidRPr="00C322E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Title</w:t>
      </w:r>
    </w:p>
    <w:p w14:paraId="47981ECB" w14:textId="42C57DA4" w:rsidR="002954F4" w:rsidRDefault="00E44A3A" w:rsidP="00270E62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Image Analysis and Processing – ICIAP 2022, LNCS 13233</w:t>
      </w:r>
    </w:p>
    <w:p w14:paraId="0A5CF39B" w14:textId="586E92E6" w:rsidR="002954F4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Reference</w:t>
      </w:r>
      <w:r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</w:t>
      </w:r>
    </w:p>
    <w:p w14:paraId="0B24FB6F" w14:textId="66AA9D34" w:rsidR="002954F4" w:rsidRPr="00447376" w:rsidRDefault="00E44A3A" w:rsidP="00270E62">
      <w:pPr>
        <w:spacing w:before="100" w:beforeAutospacing="1" w:after="100" w:afterAutospacing="1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proofErr w:type="spellStart"/>
      <w:r w:rsidRPr="00E44A3A">
        <w:rPr>
          <w:rFonts w:ascii="Work Sans" w:eastAsia="Times New Roman" w:hAnsi="Work Sans" w:cs="Times New Roman"/>
          <w:i/>
          <w:iCs/>
          <w:sz w:val="28"/>
          <w:szCs w:val="28"/>
          <w:lang w:val="it-IT" w:eastAsia="en-GB"/>
        </w:rPr>
        <w:t>Plananamente</w:t>
      </w:r>
      <w:proofErr w:type="spellEnd"/>
      <w:r w:rsidRPr="00E44A3A">
        <w:rPr>
          <w:rFonts w:ascii="Work Sans" w:eastAsia="Times New Roman" w:hAnsi="Work Sans" w:cs="Times New Roman"/>
          <w:i/>
          <w:iCs/>
          <w:sz w:val="28"/>
          <w:szCs w:val="28"/>
          <w:lang w:val="it-IT" w:eastAsia="en-GB"/>
        </w:rPr>
        <w:t xml:space="preserve">, M., Plizzari, C. &amp; Caputo, B. (2022). </w:t>
      </w:r>
      <w:proofErr w:type="gramStart"/>
      <w:r w:rsidRPr="00E44A3A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Test</w:t>
      </w:r>
      <w:proofErr w:type="gramEnd"/>
      <w:r w:rsidRPr="00E44A3A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-Time Adaptation for Egocentric Action Recognition. In </w:t>
      </w:r>
      <w:proofErr w:type="spellStart"/>
      <w:r w:rsidRPr="00E44A3A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Sclaroff</w:t>
      </w:r>
      <w:proofErr w:type="spellEnd"/>
      <w:r w:rsidRPr="00E44A3A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 S. et al. (eds.), Image Analysis and Processing – ICIAP 2022, LNCS 13233, pp. 206–218. Springer.</w:t>
      </w:r>
    </w:p>
    <w:p w14:paraId="360E16D6" w14:textId="2133D71B" w:rsidR="002954F4" w:rsidRPr="00447376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Synopsis</w:t>
      </w:r>
    </w:p>
    <w:p w14:paraId="6B3C331A" w14:textId="3D727729" w:rsidR="00447376" w:rsidRPr="00E44A3A" w:rsidRDefault="00E44A3A" w:rsidP="00270E62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This chapter addresses the problem of domain shift in egocentric (first-person) video action recognition. The authors observe an “environmental bias” in egocentric datasets, meaning a model trained in one kitchen, for example, may not perform well in another. To tackle this, they propose test-time adaptation (TTA): adapting a pre-trained model on-the-fly when encountering new, </w:t>
      </w:r>
      <w:proofErr w:type="spell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unlabeled</w:t>
      </w:r>
      <w:proofErr w:type="spell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video data. They created a new benchmark on the EPIC-Kitchens dataset for this exact purpose. Their approach (called RNA++) uses </w:t>
      </w:r>
      <w:r w:rsidRPr="00E44A3A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multi-modal</w:t>
      </w: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information and a set of specialized loss functions to reduce the model’s uncertainty at test time. As they describe, “we propose to adapt a model trained on source data to novel environments at test time, making adaptation practical to real-world scenarios where target data are not available at training time.”</w:t>
      </w: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</w:t>
      </w: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Moreover, “we propose a new multi-modal TTA approach, which we call RNA, and combine it with a new set of losses aiming at reducing classifier’s uncertainty, showing remarkable results </w:t>
      </w:r>
      <w:proofErr w:type="spell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w.r.t.</w:t>
      </w:r>
      <w:proofErr w:type="spell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existing </w:t>
      </w: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TTA methods…</w:t>
      </w: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.” </w:t>
      </w: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In other words, the model adjusts itself as it sees each video, without needing any new labels, and </w:t>
      </w: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this</w:t>
      </w: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yields significantly better accuracy on unseen kitchens.</w:t>
      </w:r>
    </w:p>
    <w:p w14:paraId="022BE981" w14:textId="69A99A4E" w:rsidR="002954F4" w:rsidRDefault="002954F4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739E6A" w14:textId="6D9D3977" w:rsidR="00C322EB" w:rsidRDefault="002954F4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Useful Quotes</w:t>
      </w:r>
    </w:p>
    <w:p w14:paraId="43B28689" w14:textId="77777777" w:rsidR="00C322EB" w:rsidRDefault="00C322EB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0AFFAA5" w14:textId="4866D17C" w:rsidR="00D9081F" w:rsidRDefault="00E44A3A" w:rsidP="00E44A3A">
      <w:pPr>
        <w:pStyle w:val="Paragrafoelenco"/>
        <w:numPr>
          <w:ilvl w:val="0"/>
          <w:numId w:val="2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“…we propose to adapt a model trained on source data to novel environments at test time, making adaptation practical to real-world scenarios where target data are not available at training time.”</w:t>
      </w:r>
    </w:p>
    <w:p w14:paraId="2D445D28" w14:textId="2A92D89E" w:rsidR="00E44A3A" w:rsidRPr="00E44A3A" w:rsidRDefault="00E44A3A" w:rsidP="00E44A3A">
      <w:pPr>
        <w:pStyle w:val="Paragrafoelenco"/>
        <w:numPr>
          <w:ilvl w:val="0"/>
          <w:numId w:val="2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“Moreover, we propose a new multi-modal TTA approach… and combine it with a new set of losses aiming at reducing classifier’s uncertainty, showing remarkable results </w:t>
      </w:r>
      <w:proofErr w:type="spell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w.r.t.</w:t>
      </w:r>
      <w:proofErr w:type="spell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existing TTA methods…”</w:t>
      </w:r>
    </w:p>
    <w:p w14:paraId="5991021C" w14:textId="77777777" w:rsidR="00D9081F" w:rsidRDefault="00D9081F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4B43DCB9" w14:textId="6C7DEBEE" w:rsidR="002954F4" w:rsidRPr="002954F4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Personal Reflection</w:t>
      </w:r>
      <w:r w:rsidR="002954F4"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5ABD8E95" w14:textId="6E91AB17" w:rsidR="00C322EB" w:rsidRPr="00E44A3A" w:rsidRDefault="00E44A3A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I was intrigued by this chapter because it highlights a clever idea: instead of collecting </w:t>
      </w:r>
      <w:proofErr w:type="gram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lots of</w:t>
      </w:r>
      <w:proofErr w:type="gram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new </w:t>
      </w:r>
      <w:proofErr w:type="spell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labeled</w:t>
      </w:r>
      <w:proofErr w:type="spell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data, adapt the model itself when it sees new input. In egocentric videos (like cooking or sports), this makes sense – different lighting or background can confuse a static model. Their RNA++ method suggests using </w:t>
      </w:r>
      <w:r w:rsidRPr="00E44A3A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extra signals</w:t>
      </w: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(</w:t>
      </w:r>
      <w:proofErr w:type="gram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maybe audio</w:t>
      </w:r>
      <w:proofErr w:type="gram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or motion cues) plus loss terms that push the network to be more confident. This resonates with me: in deepfake detection, we often face domain changes (different cameras, compression, </w:t>
      </w:r>
      <w:proofErr w:type="gram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etc.</w:t>
      </w:r>
      <w:proofErr w:type="gram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), so a test-time adaptation could be useful. </w:t>
      </w:r>
      <w:proofErr w:type="gram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It’s</w:t>
      </w:r>
      <w:proofErr w:type="gram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encouraging that they set up a new EPIC-Kitchens benchmark; this tells me the results are not </w:t>
      </w: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 xml:space="preserve">trivial. Reading “remarkable results” makes me wonder how big the gains were – it sounds effective. However, </w:t>
      </w:r>
      <w:proofErr w:type="gram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I’m</w:t>
      </w:r>
      <w:proofErr w:type="gram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concerned about practicality: adapting at test time means extra computation while deploying. Also, the mention of “multi-modal” makes me curious—if </w:t>
      </w:r>
      <w:proofErr w:type="gram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it’s</w:t>
      </w:r>
      <w:proofErr w:type="gram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video + something else, </w:t>
      </w:r>
      <w:proofErr w:type="gram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maybe I</w:t>
      </w:r>
      <w:proofErr w:type="gram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could consider combining visual deepfake cues with another modality (heartbeat from face, audio, </w:t>
      </w:r>
      <w:proofErr w:type="gram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etc.</w:t>
      </w:r>
      <w:proofErr w:type="gram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). Overall, this chapter has me thinking about making my models more flexible post-training. One unclear point: what exactly is the “multi-modal” input? And how much does each loss contribute? These are details </w:t>
      </w:r>
      <w:proofErr w:type="gram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I’d</w:t>
      </w:r>
      <w:proofErr w:type="gram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like to explore further.</w:t>
      </w:r>
    </w:p>
    <w:p w14:paraId="7DF26248" w14:textId="77777777" w:rsidR="00153549" w:rsidRDefault="00153549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28D856D0" w14:textId="4569916C" w:rsidR="00E44A3A" w:rsidRPr="00E44A3A" w:rsidRDefault="00D9081F" w:rsidP="00E44A3A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Questions Raised</w:t>
      </w: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0C70EE8F" w14:textId="77777777" w:rsidR="00E44A3A" w:rsidRDefault="00E44A3A" w:rsidP="00E44A3A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What modalities does RNA++ use (e.g. audio, optical flow) to improve adaptation?</w:t>
      </w:r>
    </w:p>
    <w:p w14:paraId="1522A232" w14:textId="77777777" w:rsidR="00E44A3A" w:rsidRDefault="00E44A3A" w:rsidP="00E44A3A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Does </w:t>
      </w:r>
      <w:proofErr w:type="gram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test</w:t>
      </w:r>
      <w:proofErr w:type="gram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-time adaptation require a batch of test samples, or is it done frame-by-frame?</w:t>
      </w:r>
    </w:p>
    <w:p w14:paraId="499EFF3B" w14:textId="77777777" w:rsidR="00E44A3A" w:rsidRDefault="00E44A3A" w:rsidP="00E44A3A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How </w:t>
      </w:r>
      <w:proofErr w:type="gram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much</w:t>
      </w:r>
      <w:proofErr w:type="gram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computation/memory overhead does TTA add (is it practical for real-time)?</w:t>
      </w:r>
    </w:p>
    <w:p w14:paraId="2E07A967" w14:textId="32148272" w:rsidR="00D9081F" w:rsidRPr="00E44A3A" w:rsidRDefault="00E44A3A" w:rsidP="00E44A3A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Could similar adaptation losses be applied to deepfake detectors for new camera styles or codecs?</w:t>
      </w:r>
      <w:r w:rsidR="00D9081F"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4D73BFC2" w14:textId="77777777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Notes</w:t>
      </w:r>
    </w:p>
    <w:p w14:paraId="7222220E" w14:textId="1FD98BA5" w:rsidR="00E44A3A" w:rsidRDefault="00E44A3A" w:rsidP="00E44A3A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</w:p>
    <w:p w14:paraId="04315FF3" w14:textId="7F9E2C9B" w:rsidR="00C322EB" w:rsidRDefault="00E44A3A" w:rsidP="00E44A3A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proofErr w:type="gram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Test</w:t>
      </w:r>
      <w:proofErr w:type="gram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-time adaptation is an active research area; results might inspire adding a TTA stage to any pipeline facing domain shifts.</w:t>
      </w:r>
    </w:p>
    <w:p w14:paraId="5D443D82" w14:textId="34B0066E" w:rsidR="00E44A3A" w:rsidRDefault="00E44A3A" w:rsidP="00E44A3A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The EPIC-Kitchens benchmark itself could be a useful reference for other egocentric tasks.</w:t>
      </w:r>
    </w:p>
    <w:p w14:paraId="274F4AD2" w14:textId="76FB884A" w:rsidR="00E44A3A" w:rsidRDefault="00E44A3A" w:rsidP="00E44A3A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They mention making model “less uncertain” – </w:t>
      </w:r>
      <w:proofErr w:type="gramStart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possibly using</w:t>
      </w:r>
      <w:proofErr w:type="gramEnd"/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entropy minimization or similar losses.</w:t>
      </w:r>
    </w:p>
    <w:p w14:paraId="2F89F090" w14:textId="0E9CFE49" w:rsidR="00E44A3A" w:rsidRPr="00E44A3A" w:rsidRDefault="00E44A3A" w:rsidP="00E44A3A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4A3A">
        <w:rPr>
          <w:rFonts w:ascii="Work Sans" w:eastAsia="Times New Roman" w:hAnsi="Work Sans" w:cs="Times New Roman"/>
          <w:sz w:val="28"/>
          <w:szCs w:val="28"/>
          <w:lang w:eastAsia="en-GB"/>
        </w:rPr>
        <w:t>The code is available on GitHub (per abstract), which is great for experimenting.</w:t>
      </w:r>
    </w:p>
    <w:sectPr w:rsidR="00E44A3A" w:rsidRPr="00E44A3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23377" w14:textId="77777777" w:rsidR="00BC1035" w:rsidRDefault="00BC1035" w:rsidP="00447376">
      <w:pPr>
        <w:spacing w:after="0" w:line="240" w:lineRule="auto"/>
      </w:pPr>
      <w:r>
        <w:separator/>
      </w:r>
    </w:p>
  </w:endnote>
  <w:endnote w:type="continuationSeparator" w:id="0">
    <w:p w14:paraId="555A9E88" w14:textId="77777777" w:rsidR="00BC1035" w:rsidRDefault="00BC1035" w:rsidP="0044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91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A177A5" w14:textId="113E8992" w:rsidR="00447376" w:rsidRDefault="00447376">
            <w:pPr>
              <w:pStyle w:val="Pidipagina"/>
              <w:jc w:val="center"/>
            </w:pPr>
            <w:r w:rsidRPr="00447376">
              <w:rPr>
                <w:rFonts w:ascii="Work Sans" w:hAnsi="Work Sans"/>
              </w:rPr>
              <w:t xml:space="preserve">Page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PAGE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  <w:r w:rsidRPr="00447376">
              <w:rPr>
                <w:rFonts w:ascii="Work Sans" w:hAnsi="Work Sans"/>
              </w:rPr>
              <w:t xml:space="preserve"> of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NUMPAGES 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</w:p>
        </w:sdtContent>
      </w:sdt>
    </w:sdtContent>
  </w:sdt>
  <w:p w14:paraId="3F5D010B" w14:textId="77777777" w:rsidR="00447376" w:rsidRDefault="0044737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5951F" w14:textId="77777777" w:rsidR="00BC1035" w:rsidRDefault="00BC1035" w:rsidP="00447376">
      <w:pPr>
        <w:spacing w:after="0" w:line="240" w:lineRule="auto"/>
      </w:pPr>
      <w:r>
        <w:separator/>
      </w:r>
    </w:p>
  </w:footnote>
  <w:footnote w:type="continuationSeparator" w:id="0">
    <w:p w14:paraId="4AD993D0" w14:textId="77777777" w:rsidR="00BC1035" w:rsidRDefault="00BC1035" w:rsidP="00447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0F5"/>
    <w:multiLevelType w:val="hybridMultilevel"/>
    <w:tmpl w:val="780E15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76DB7"/>
    <w:multiLevelType w:val="hybridMultilevel"/>
    <w:tmpl w:val="9C002B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45001"/>
    <w:multiLevelType w:val="hybridMultilevel"/>
    <w:tmpl w:val="DB8408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83548"/>
    <w:multiLevelType w:val="hybridMultilevel"/>
    <w:tmpl w:val="7EE8F81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05581B"/>
    <w:multiLevelType w:val="multilevel"/>
    <w:tmpl w:val="940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25145"/>
    <w:multiLevelType w:val="hybridMultilevel"/>
    <w:tmpl w:val="0A4419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0810063">
    <w:abstractNumId w:val="4"/>
  </w:num>
  <w:num w:numId="2" w16cid:durableId="2144807195">
    <w:abstractNumId w:val="3"/>
  </w:num>
  <w:num w:numId="3" w16cid:durableId="1497377174">
    <w:abstractNumId w:val="0"/>
  </w:num>
  <w:num w:numId="4" w16cid:durableId="373578288">
    <w:abstractNumId w:val="2"/>
  </w:num>
  <w:num w:numId="5" w16cid:durableId="76680422">
    <w:abstractNumId w:val="1"/>
  </w:num>
  <w:num w:numId="6" w16cid:durableId="1746881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76"/>
    <w:rsid w:val="00153549"/>
    <w:rsid w:val="00270E62"/>
    <w:rsid w:val="002954F4"/>
    <w:rsid w:val="00344433"/>
    <w:rsid w:val="00447376"/>
    <w:rsid w:val="004C7C24"/>
    <w:rsid w:val="00674098"/>
    <w:rsid w:val="00BC1035"/>
    <w:rsid w:val="00C322EB"/>
    <w:rsid w:val="00D9081F"/>
    <w:rsid w:val="00E4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794"/>
  <w15:chartTrackingRefBased/>
  <w15:docId w15:val="{B4CAD175-A29B-4B49-AC98-270CA93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44737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nfasigrassetto">
    <w:name w:val="Strong"/>
    <w:basedOn w:val="Carpredefinitoparagrafo"/>
    <w:uiPriority w:val="22"/>
    <w:qFormat/>
    <w:rsid w:val="00447376"/>
    <w:rPr>
      <w:b/>
      <w:bCs/>
    </w:rPr>
  </w:style>
  <w:style w:type="character" w:styleId="Enfasicorsivo">
    <w:name w:val="Emphasis"/>
    <w:basedOn w:val="Carpredefinitoparagrafo"/>
    <w:uiPriority w:val="20"/>
    <w:qFormat/>
    <w:rsid w:val="00447376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7376"/>
  </w:style>
  <w:style w:type="paragraph" w:styleId="Pidipagina">
    <w:name w:val="footer"/>
    <w:basedOn w:val="Normale"/>
    <w:link w:val="Pidipagina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7376"/>
  </w:style>
  <w:style w:type="paragraph" w:styleId="Paragrafoelenco">
    <w:name w:val="List Paragraph"/>
    <w:basedOn w:val="Normale"/>
    <w:uiPriority w:val="34"/>
    <w:qFormat/>
    <w:rsid w:val="00E44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Mallauran</dc:creator>
  <cp:keywords/>
  <dc:description/>
  <cp:lastModifiedBy>giulio dajani</cp:lastModifiedBy>
  <cp:revision>3</cp:revision>
  <dcterms:created xsi:type="dcterms:W3CDTF">2025-10-19T11:07:00Z</dcterms:created>
  <dcterms:modified xsi:type="dcterms:W3CDTF">2025-10-19T11:10:00Z</dcterms:modified>
</cp:coreProperties>
</file>