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9A39" w14:textId="45F79EE9" w:rsidR="00447376" w:rsidRDefault="00447376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 xml:space="preserve">Journal </w:t>
      </w:r>
      <w:r w:rsidR="002954F4" w:rsidRPr="00C322EB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Title</w:t>
      </w:r>
    </w:p>
    <w:p w14:paraId="67805855" w14:textId="74208F06" w:rsidR="000C4DD5" w:rsidRPr="000C4DD5" w:rsidRDefault="00BC0E32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From Prediction to Explanation: Multimodal, Explainable, and Interactive Deepfake Detection Framework for Non-Expert Users</w:t>
      </w:r>
    </w:p>
    <w:p w14:paraId="0A5CF39B" w14:textId="586E92E6" w:rsidR="002954F4" w:rsidRPr="00BC0E32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val="es-ES" w:eastAsia="en-GB"/>
        </w:rPr>
      </w:pPr>
      <w:r w:rsidRPr="00BC0E32">
        <w:rPr>
          <w:rFonts w:ascii="Work Sans" w:eastAsia="Times New Roman" w:hAnsi="Work Sans" w:cs="Times New Roman"/>
          <w:b/>
          <w:bCs/>
          <w:sz w:val="28"/>
          <w:szCs w:val="28"/>
          <w:lang w:val="es-ES" w:eastAsia="en-GB"/>
        </w:rPr>
        <w:t>References</w:t>
      </w:r>
    </w:p>
    <w:p w14:paraId="0B24FB6F" w14:textId="1FD75931" w:rsidR="002954F4" w:rsidRPr="00D747CB" w:rsidRDefault="00BC0E32" w:rsidP="00B47ED4">
      <w:pPr>
        <w:spacing w:before="100" w:beforeAutospacing="1" w:after="100" w:afterAutospacing="1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i/>
          <w:iCs/>
          <w:sz w:val="28"/>
          <w:szCs w:val="28"/>
          <w:lang w:val="es-ES" w:eastAsia="en-GB"/>
        </w:rPr>
        <w:t xml:space="preserve">Tariq, S., Woo, S. S., Singh, P., Irmalasari, I., Gupta, S., &amp; Gupta, D. (2025). </w:t>
      </w:r>
      <w:r w:rsidRPr="00BC0E32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From Prediction to Explanation: Multimodal, Explainable, and Interactive Deepfake Detection Framework for Non-Expert Users. Proceedings of the 33rd ACM International Conference on Multimedia (MM ’25), Dublin, Ireland.</w:t>
      </w:r>
    </w:p>
    <w:p w14:paraId="360E16D6" w14:textId="2133D71B" w:rsidR="002954F4" w:rsidRPr="00447376" w:rsidRDefault="002954F4" w:rsidP="00C322EB">
      <w:pPr>
        <w:spacing w:after="100" w:afterAutospacing="1" w:line="360" w:lineRule="auto"/>
        <w:outlineLvl w:val="2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Synopsis</w:t>
      </w:r>
    </w:p>
    <w:p w14:paraId="7CD2C632" w14:textId="77777777" w:rsidR="00BC0E32" w:rsidRPr="00BC0E32" w:rsidRDefault="00BC0E32" w:rsidP="00BC0E32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This paper introduces DF-P2E (Deepfake: Prediction to Explanation) — a new, multimodal framework designed to make deepfake detection more transparent, explainable, and accessible to non-experts such as journalists, investigators, and legal professionals. Unlike traditional “black-box” models that only output real/fake classifications, DF-P2E adds layers of explanation by combining three modules:</w:t>
      </w:r>
    </w:p>
    <w:p w14:paraId="3D0A7416" w14:textId="77777777" w:rsidR="00BC0E32" w:rsidRPr="00BC0E32" w:rsidRDefault="00BC0E32" w:rsidP="00BC0E32">
      <w:pPr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Grad-CAM visualisations — highlighting manipulated image regions.</w:t>
      </w:r>
    </w:p>
    <w:p w14:paraId="551436A6" w14:textId="77777777" w:rsidR="00BC0E32" w:rsidRPr="00BC0E32" w:rsidRDefault="00BC0E32" w:rsidP="00BC0E32">
      <w:pPr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Image captioning — translating visual clues into natural language.</w:t>
      </w:r>
    </w:p>
    <w:p w14:paraId="0381632A" w14:textId="77777777" w:rsidR="00BC0E32" w:rsidRPr="00BC0E32" w:rsidRDefault="00BC0E32" w:rsidP="00BC0E32">
      <w:pPr>
        <w:numPr>
          <w:ilvl w:val="0"/>
          <w:numId w:val="5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Narrative refinement via LLMs — producing detailed, context-aware explanations understandable to laypeople.</w:t>
      </w:r>
    </w:p>
    <w:p w14:paraId="022BE981" w14:textId="33CB1110" w:rsidR="002954F4" w:rsidRPr="00BC0E32" w:rsidRDefault="00BC0E32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The framework was tested using the DF40 dataset, which includes deepfakes from 40 manipulation techniques. DF-P2E </w:t>
      </w: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achieved competitive accuracy (AUC = 0.913) using CLIP-large, while also generating high-quality, human-aligned explanations. User studies with non-experts confirmed that DF-P2E improved trust, interpretability, and usability, bridging the gap between AI predictions and human understanding.</w:t>
      </w:r>
    </w:p>
    <w:p w14:paraId="18959F25" w14:textId="77777777" w:rsidR="00C7370D" w:rsidRDefault="00C7370D" w:rsidP="00C322EB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3C739E6A" w14:textId="6D9D3977" w:rsidR="00C322EB" w:rsidRDefault="002954F4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Useful Quotes</w:t>
      </w:r>
    </w:p>
    <w:p w14:paraId="538047D8" w14:textId="6C5DC8DE" w:rsid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2886AFFA" w14:textId="7AC705AD" w:rsidR="000C4DD5" w:rsidRDefault="00BC0E32" w:rsidP="00BC0E32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“By unifying prediction and explanation in a coherent, human-aligned pipeline, this work offers a scalable approach to interpretable deepfake detection.”</w:t>
      </w:r>
    </w:p>
    <w:p w14:paraId="5EB71A02" w14:textId="403E5A68" w:rsidR="00BC0E32" w:rsidRDefault="00BC0E32" w:rsidP="00BC0E32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“Interpretability must go beyond visualisation: it must be linguistically anchored, semantically rich, and sensitive to users’ cognitive and domain-specific needs.”</w:t>
      </w:r>
    </w:p>
    <w:p w14:paraId="4D55CED2" w14:textId="41679626" w:rsidR="00BC0E32" w:rsidRPr="00BC0E32" w:rsidRDefault="00BC0E32" w:rsidP="00BC0E32">
      <w:pPr>
        <w:pStyle w:val="Paragrafoelenco"/>
        <w:numPr>
          <w:ilvl w:val="0"/>
          <w:numId w:val="6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“Participants appreciated the layered explanation pipeline… it successfully identified a modified picture and provided a comprehensive analysis of the altered features.”</w:t>
      </w:r>
    </w:p>
    <w:p w14:paraId="5F5CD7DE" w14:textId="77777777" w:rsidR="000C4DD5" w:rsidRPr="000C4DD5" w:rsidRDefault="000C4DD5" w:rsidP="000C4DD5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4B43DCB9" w14:textId="6C7DEBEE" w:rsidR="002954F4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Personal Reflection</w:t>
      </w:r>
      <w:r w:rsidR="002954F4"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5E2C5068" w14:textId="03E333B5" w:rsidR="000C4DD5" w:rsidRPr="00BC0E32" w:rsidRDefault="00BC0E32" w:rsidP="00C322EB">
      <w:p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This article is particularly significant as it addresses one of AI’s most pressing challenges — trust and transparency. While many detection models focus on accuracy, they often fail to communicate </w:t>
      </w:r>
      <w:r w:rsidRPr="00BC0E32"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  <w:t>why</w:t>
      </w: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a decision is made, leaving users uncertain. The DF-P2E framework stands out for treating explainability as a core design principle, not an afterthought. I found its combination of Grad-CAM, image captioning, and large language models especially innovative, as it mirrors how humans reason </w:t>
      </w: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— visually, semantically, and narratively.</w:t>
      </w: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br/>
        <w:t>The authors’ focus on non-expert usability shows a strong ethical dimension, acknowledging that most deepfake verification happens outside of labs — in courts, newsrooms, and social media. The inclusion of user testing strengthens the paper’s credibility and bridges AI theory with practical application. However, I also see challenges ahead: high computational latency, potential LLM hallucination, and the need for broader dataset generalisation. Overall, this work advances the vision of human-centred, trustworthy AI and sets a new benchmark for explainable multimedia forensics.</w:t>
      </w:r>
    </w:p>
    <w:p w14:paraId="7DF26248" w14:textId="77777777" w:rsidR="00153549" w:rsidRDefault="00153549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</w:p>
    <w:p w14:paraId="5452F3BB" w14:textId="1DEF3C8B" w:rsidR="00C322EB" w:rsidRDefault="00D9081F" w:rsidP="00C322EB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Questions Raised</w:t>
      </w:r>
    </w:p>
    <w:p w14:paraId="4F7BCD40" w14:textId="6654240E" w:rsidR="00B47ED4" w:rsidRDefault="00B47ED4" w:rsidP="00B47ED4">
      <w:pPr>
        <w:spacing w:after="0" w:line="360" w:lineRule="auto"/>
        <w:rPr>
          <w:rFonts w:ascii="Work Sans" w:eastAsia="Times New Roman" w:hAnsi="Work Sans" w:cs="Times New Roman"/>
          <w:i/>
          <w:iCs/>
          <w:sz w:val="28"/>
          <w:szCs w:val="28"/>
          <w:lang w:eastAsia="en-GB"/>
        </w:rPr>
      </w:pPr>
    </w:p>
    <w:p w14:paraId="230C1F3E" w14:textId="77777777" w:rsidR="00BC0E32" w:rsidRPr="00BC0E32" w:rsidRDefault="00BC0E32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How can DF-P2E be adapted for real-time video deepfakes rather than static images?</w:t>
      </w:r>
    </w:p>
    <w:p w14:paraId="26F88742" w14:textId="77777777" w:rsidR="00BC0E32" w:rsidRPr="00BC0E32" w:rsidRDefault="00BC0E32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What safeguards can prevent LLM-generated explanations from introducing factual errors?</w:t>
      </w:r>
    </w:p>
    <w:p w14:paraId="6D086645" w14:textId="77777777" w:rsidR="00BC0E32" w:rsidRPr="00BC0E32" w:rsidRDefault="00BC0E32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Could the framework be extended to other domains like medical imaging or misinformation detection?</w:t>
      </w:r>
    </w:p>
    <w:p w14:paraId="2E07A967" w14:textId="4E178E76" w:rsidR="00D9081F" w:rsidRPr="00B47ED4" w:rsidRDefault="00BC0E32" w:rsidP="00B47ED4">
      <w:pPr>
        <w:pStyle w:val="Paragrafoelenco"/>
        <w:numPr>
          <w:ilvl w:val="0"/>
          <w:numId w:val="3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How scalable is the system for deployment in newsrooms or forensic agencies?</w:t>
      </w:r>
      <w:r w:rsidR="00D9081F" w:rsidRPr="00B47ED4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2E78654" w14:textId="65FA78F3" w:rsidR="00B47ED4" w:rsidRPr="00B47ED4" w:rsidRDefault="00D9081F" w:rsidP="00B47ED4">
      <w:pPr>
        <w:spacing w:after="0" w:line="360" w:lineRule="auto"/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</w:pPr>
      <w:r w:rsidRPr="00447376">
        <w:rPr>
          <w:rFonts w:ascii="Work Sans" w:eastAsia="Times New Roman" w:hAnsi="Work Sans" w:cs="Times New Roman"/>
          <w:b/>
          <w:bCs/>
          <w:sz w:val="28"/>
          <w:szCs w:val="28"/>
          <w:lang w:eastAsia="en-GB"/>
        </w:rPr>
        <w:t>Notes</w:t>
      </w:r>
      <w:r w:rsidRPr="00447376">
        <w:rPr>
          <w:rFonts w:ascii="Work Sans" w:eastAsia="Times New Roman" w:hAnsi="Work Sans" w:cs="Times New Roman"/>
          <w:sz w:val="28"/>
          <w:szCs w:val="28"/>
          <w:lang w:eastAsia="en-GB"/>
        </w:rPr>
        <w:br/>
      </w:r>
    </w:p>
    <w:p w14:paraId="1017648D" w14:textId="27BB2039" w:rsidR="00B47ED4" w:rsidRPr="00BC0E32" w:rsidRDefault="00BC0E32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Uses DF40 dataset — ten times more diverse than prior datasets.</w:t>
      </w:r>
    </w:p>
    <w:p w14:paraId="64E62A21" w14:textId="2D9F705C" w:rsidR="00BC0E32" w:rsidRPr="00BC0E32" w:rsidRDefault="00BC0E32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lastRenderedPageBreak/>
        <w:t>CLIP-</w:t>
      </w:r>
      <w:r w:rsidR="005A25BF"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large, outperformed</w:t>
      </w: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CNN-based </w:t>
      </w:r>
      <w:proofErr w:type="spellStart"/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XceptionNet</w:t>
      </w:r>
      <w:proofErr w:type="spellEnd"/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 xml:space="preserve"> in accuracy and generalisation.</w:t>
      </w:r>
    </w:p>
    <w:p w14:paraId="7CF77E48" w14:textId="51866C16" w:rsidR="00BC0E32" w:rsidRPr="00BC0E32" w:rsidRDefault="00BC0E32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BLIP-large chosen for efficiency; LLaMA-3.2-11B-Vision for narrative generation.</w:t>
      </w:r>
    </w:p>
    <w:p w14:paraId="2FE44991" w14:textId="559A37D5" w:rsidR="00BC0E32" w:rsidRPr="00BC0E32" w:rsidRDefault="00BC0E32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Human evaluation averaged 4.5 usefulness, 4.0 understandability, 4.0 explainability.</w:t>
      </w:r>
    </w:p>
    <w:p w14:paraId="6B7DF43E" w14:textId="38454E31" w:rsidR="00BC0E32" w:rsidRPr="00BC0E32" w:rsidRDefault="00BC0E32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Highlights balance between performance and interpretability.</w:t>
      </w:r>
    </w:p>
    <w:p w14:paraId="66BFC3C3" w14:textId="0A77CC68" w:rsidR="00BC0E32" w:rsidRPr="00BC0E32" w:rsidRDefault="00BC0E32" w:rsidP="00B47ED4">
      <w:pPr>
        <w:pStyle w:val="Paragrafoelenco"/>
        <w:numPr>
          <w:ilvl w:val="0"/>
          <w:numId w:val="4"/>
        </w:numPr>
        <w:spacing w:after="0" w:line="360" w:lineRule="auto"/>
        <w:rPr>
          <w:rFonts w:ascii="Work Sans" w:eastAsia="Times New Roman" w:hAnsi="Work Sans" w:cs="Times New Roman"/>
          <w:sz w:val="28"/>
          <w:szCs w:val="28"/>
          <w:lang w:eastAsia="en-GB"/>
        </w:rPr>
      </w:pPr>
      <w:r w:rsidRPr="00BC0E32">
        <w:rPr>
          <w:rFonts w:ascii="Work Sans" w:eastAsia="Times New Roman" w:hAnsi="Work Sans" w:cs="Times New Roman"/>
          <w:sz w:val="28"/>
          <w:szCs w:val="28"/>
          <w:lang w:eastAsia="en-GB"/>
        </w:rPr>
        <w:t>Future work includes efficiency optimisation, larger human studies, and integration with audio/video deepfakes.</w:t>
      </w:r>
    </w:p>
    <w:sectPr w:rsidR="00BC0E32" w:rsidRPr="00BC0E32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4B8DA" w14:textId="77777777" w:rsidR="00CE52EF" w:rsidRDefault="00CE52EF" w:rsidP="00447376">
      <w:pPr>
        <w:spacing w:after="0" w:line="240" w:lineRule="auto"/>
      </w:pPr>
      <w:r>
        <w:separator/>
      </w:r>
    </w:p>
  </w:endnote>
  <w:endnote w:type="continuationSeparator" w:id="0">
    <w:p w14:paraId="0C67078C" w14:textId="77777777" w:rsidR="00CE52EF" w:rsidRDefault="00CE52EF" w:rsidP="004473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149170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FA177A5" w14:textId="113E8992" w:rsidR="00447376" w:rsidRDefault="00447376">
            <w:pPr>
              <w:pStyle w:val="Pidipagina"/>
              <w:jc w:val="center"/>
            </w:pPr>
            <w:r w:rsidRPr="00447376">
              <w:rPr>
                <w:rFonts w:ascii="Work Sans" w:hAnsi="Work Sans"/>
              </w:rPr>
              <w:t xml:space="preserve">Page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PAGE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  <w:r w:rsidRPr="00447376">
              <w:rPr>
                <w:rFonts w:ascii="Work Sans" w:hAnsi="Work Sans"/>
              </w:rPr>
              <w:t xml:space="preserve"> of 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begin"/>
            </w:r>
            <w:r w:rsidRPr="00447376">
              <w:rPr>
                <w:rFonts w:ascii="Work Sans" w:hAnsi="Work Sans"/>
              </w:rPr>
              <w:instrText xml:space="preserve"> NUMPAGES  </w:instrTex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separate"/>
            </w:r>
            <w:r w:rsidRPr="00447376">
              <w:rPr>
                <w:rFonts w:ascii="Work Sans" w:hAnsi="Work Sans"/>
                <w:noProof/>
              </w:rPr>
              <w:t>2</w:t>
            </w:r>
            <w:r w:rsidRPr="00447376">
              <w:rPr>
                <w:rFonts w:ascii="Work Sans" w:hAnsi="Work Sans"/>
                <w:sz w:val="24"/>
                <w:szCs w:val="24"/>
              </w:rPr>
              <w:fldChar w:fldCharType="end"/>
            </w:r>
          </w:p>
        </w:sdtContent>
      </w:sdt>
    </w:sdtContent>
  </w:sdt>
  <w:p w14:paraId="3F5D010B" w14:textId="77777777" w:rsidR="00447376" w:rsidRDefault="0044737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34587" w14:textId="77777777" w:rsidR="00CE52EF" w:rsidRDefault="00CE52EF" w:rsidP="00447376">
      <w:pPr>
        <w:spacing w:after="0" w:line="240" w:lineRule="auto"/>
      </w:pPr>
      <w:r>
        <w:separator/>
      </w:r>
    </w:p>
  </w:footnote>
  <w:footnote w:type="continuationSeparator" w:id="0">
    <w:p w14:paraId="64D06C78" w14:textId="77777777" w:rsidR="00CE52EF" w:rsidRDefault="00CE52EF" w:rsidP="004473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019E"/>
    <w:multiLevelType w:val="hybridMultilevel"/>
    <w:tmpl w:val="6EFE72C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867314"/>
    <w:multiLevelType w:val="hybridMultilevel"/>
    <w:tmpl w:val="1DD27C3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05581B"/>
    <w:multiLevelType w:val="multilevel"/>
    <w:tmpl w:val="940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671"/>
    <w:multiLevelType w:val="hybridMultilevel"/>
    <w:tmpl w:val="B074079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4E32129"/>
    <w:multiLevelType w:val="multilevel"/>
    <w:tmpl w:val="D9064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7A2B35"/>
    <w:multiLevelType w:val="hybridMultilevel"/>
    <w:tmpl w:val="B26C6FE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76290511">
    <w:abstractNumId w:val="2"/>
  </w:num>
  <w:num w:numId="2" w16cid:durableId="147095403">
    <w:abstractNumId w:val="0"/>
  </w:num>
  <w:num w:numId="3" w16cid:durableId="1598439091">
    <w:abstractNumId w:val="1"/>
  </w:num>
  <w:num w:numId="4" w16cid:durableId="809635229">
    <w:abstractNumId w:val="5"/>
  </w:num>
  <w:num w:numId="5" w16cid:durableId="2059278058">
    <w:abstractNumId w:val="4"/>
  </w:num>
  <w:num w:numId="6" w16cid:durableId="637999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376"/>
    <w:rsid w:val="000C4DD5"/>
    <w:rsid w:val="00137E0E"/>
    <w:rsid w:val="00153549"/>
    <w:rsid w:val="001A7D55"/>
    <w:rsid w:val="002954F4"/>
    <w:rsid w:val="00344433"/>
    <w:rsid w:val="003D7147"/>
    <w:rsid w:val="003E3BDC"/>
    <w:rsid w:val="00447376"/>
    <w:rsid w:val="004C7C24"/>
    <w:rsid w:val="00582F7B"/>
    <w:rsid w:val="005A25BF"/>
    <w:rsid w:val="008A1EC5"/>
    <w:rsid w:val="00980B52"/>
    <w:rsid w:val="00B47ED4"/>
    <w:rsid w:val="00BC0E32"/>
    <w:rsid w:val="00C21FBB"/>
    <w:rsid w:val="00C322EB"/>
    <w:rsid w:val="00C7370D"/>
    <w:rsid w:val="00CE52EF"/>
    <w:rsid w:val="00D747CB"/>
    <w:rsid w:val="00D9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C794"/>
  <w15:chartTrackingRefBased/>
  <w15:docId w15:val="{B4CAD175-A29B-4B49-AC98-270CA93E1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4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44737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Enfasigrassetto">
    <w:name w:val="Strong"/>
    <w:basedOn w:val="Carpredefinitoparagrafo"/>
    <w:uiPriority w:val="22"/>
    <w:qFormat/>
    <w:rsid w:val="00447376"/>
    <w:rPr>
      <w:b/>
      <w:bCs/>
    </w:rPr>
  </w:style>
  <w:style w:type="character" w:styleId="Enfasicorsivo">
    <w:name w:val="Emphasis"/>
    <w:basedOn w:val="Carpredefinitoparagrafo"/>
    <w:uiPriority w:val="20"/>
    <w:qFormat/>
    <w:rsid w:val="00447376"/>
    <w:rPr>
      <w:i/>
      <w:iCs/>
    </w:rPr>
  </w:style>
  <w:style w:type="paragraph" w:styleId="Intestazione">
    <w:name w:val="header"/>
    <w:basedOn w:val="Normale"/>
    <w:link w:val="Intestazione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447376"/>
  </w:style>
  <w:style w:type="paragraph" w:styleId="Pidipagina">
    <w:name w:val="footer"/>
    <w:basedOn w:val="Normale"/>
    <w:link w:val="PidipaginaCarattere"/>
    <w:uiPriority w:val="99"/>
    <w:unhideWhenUsed/>
    <w:rsid w:val="004473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447376"/>
  </w:style>
  <w:style w:type="paragraph" w:styleId="Paragrafoelenco">
    <w:name w:val="List Paragraph"/>
    <w:basedOn w:val="Normale"/>
    <w:uiPriority w:val="34"/>
    <w:qFormat/>
    <w:rsid w:val="00B47E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85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Helene Mallauran</dc:creator>
  <cp:keywords/>
  <dc:description/>
  <cp:lastModifiedBy>giulio dajani</cp:lastModifiedBy>
  <cp:revision>4</cp:revision>
  <dcterms:created xsi:type="dcterms:W3CDTF">2025-10-19T15:11:00Z</dcterms:created>
  <dcterms:modified xsi:type="dcterms:W3CDTF">2025-10-19T15:26:00Z</dcterms:modified>
</cp:coreProperties>
</file>