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1A42D1D6" w:rsidR="000C4DD5" w:rsidRPr="000C4DD5" w:rsidRDefault="00C4482D" w:rsidP="00C322EB">
      <w:pPr>
        <w:spacing w:after="100" w:afterAutospacing="1" w:line="360" w:lineRule="auto"/>
        <w:outlineLvl w:val="2"/>
        <w:rPr>
          <w:rFonts w:ascii="Work Sans" w:eastAsia="Times New Roman" w:hAnsi="Work Sans" w:cs="Times New Roman"/>
          <w:sz w:val="28"/>
          <w:szCs w:val="28"/>
          <w:lang w:eastAsia="en-GB"/>
        </w:rPr>
      </w:pPr>
      <w:r w:rsidRPr="00C4482D">
        <w:rPr>
          <w:rFonts w:ascii="Work Sans" w:eastAsia="Times New Roman" w:hAnsi="Work Sans" w:cs="Times New Roman"/>
          <w:sz w:val="28"/>
          <w:szCs w:val="28"/>
          <w:lang w:eastAsia="en-GB"/>
        </w:rPr>
        <w:t>Open-Set Source Tracing of Audio Deepfake Systems</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6223DB62" w:rsidR="002954F4" w:rsidRPr="00D747CB" w:rsidRDefault="00EA223C" w:rsidP="00B47ED4">
      <w:pPr>
        <w:spacing w:before="100" w:beforeAutospacing="1" w:after="100" w:afterAutospacing="1" w:line="360" w:lineRule="auto"/>
        <w:rPr>
          <w:rFonts w:ascii="Work Sans" w:eastAsia="Times New Roman" w:hAnsi="Work Sans" w:cs="Times New Roman"/>
          <w:i/>
          <w:iCs/>
          <w:sz w:val="28"/>
          <w:szCs w:val="28"/>
          <w:lang w:eastAsia="en-GB"/>
        </w:rPr>
      </w:pPr>
      <w:r w:rsidRPr="00EA223C">
        <w:rPr>
          <w:rFonts w:ascii="Work Sans" w:eastAsia="Times New Roman" w:hAnsi="Work Sans" w:cs="Times New Roman"/>
          <w:i/>
          <w:iCs/>
          <w:sz w:val="28"/>
          <w:szCs w:val="28"/>
          <w:lang w:eastAsia="en-GB"/>
        </w:rPr>
        <w:t xml:space="preserve">Klein, N., Tak, H. and Khoury, E. (2025) Open-Set Source Tracing of Audio Deepfake Systems. </w:t>
      </w:r>
      <w:proofErr w:type="spellStart"/>
      <w:r w:rsidRPr="00EA223C">
        <w:rPr>
          <w:rFonts w:ascii="Work Sans" w:eastAsia="Times New Roman" w:hAnsi="Work Sans" w:cs="Times New Roman"/>
          <w:i/>
          <w:iCs/>
          <w:sz w:val="28"/>
          <w:szCs w:val="28"/>
          <w:lang w:eastAsia="en-GB"/>
        </w:rPr>
        <w:t>arXiv</w:t>
      </w:r>
      <w:proofErr w:type="spellEnd"/>
      <w:r w:rsidRPr="00EA223C">
        <w:rPr>
          <w:rFonts w:ascii="Work Sans" w:eastAsia="Times New Roman" w:hAnsi="Work Sans" w:cs="Times New Roman"/>
          <w:i/>
          <w:iCs/>
          <w:sz w:val="28"/>
          <w:szCs w:val="28"/>
          <w:lang w:eastAsia="en-GB"/>
        </w:rPr>
        <w:t xml:space="preserve"> preprint arXiv:2507.06470v1.</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533417FA" w14:textId="77777777" w:rsidR="00EA223C" w:rsidRPr="00EA223C" w:rsidRDefault="00EA223C" w:rsidP="00EA223C">
      <w:pPr>
        <w:spacing w:after="0" w:line="360" w:lineRule="auto"/>
        <w:rPr>
          <w:rFonts w:ascii="Work Sans" w:eastAsia="Times New Roman" w:hAnsi="Work Sans" w:cs="Times New Roman"/>
          <w:sz w:val="28"/>
          <w:szCs w:val="28"/>
          <w:lang w:eastAsia="en-GB"/>
        </w:rPr>
      </w:pPr>
      <w:r w:rsidRPr="00EA223C">
        <w:rPr>
          <w:rFonts w:ascii="Work Sans" w:eastAsia="Times New Roman" w:hAnsi="Work Sans" w:cs="Times New Roman"/>
          <w:sz w:val="28"/>
          <w:szCs w:val="28"/>
          <w:lang w:eastAsia="en-GB"/>
        </w:rPr>
        <w:t xml:space="preserve">This study addresses the challenge of source tracing in the field of audio deepfake detection — the process of identifying which system or model generated a piece of synthetic speech. While previous research </w:t>
      </w:r>
      <w:proofErr w:type="gramStart"/>
      <w:r w:rsidRPr="00EA223C">
        <w:rPr>
          <w:rFonts w:ascii="Work Sans" w:eastAsia="Times New Roman" w:hAnsi="Work Sans" w:cs="Times New Roman"/>
          <w:sz w:val="28"/>
          <w:szCs w:val="28"/>
          <w:lang w:eastAsia="en-GB"/>
        </w:rPr>
        <w:t>mainly focused</w:t>
      </w:r>
      <w:proofErr w:type="gramEnd"/>
      <w:r w:rsidRPr="00EA223C">
        <w:rPr>
          <w:rFonts w:ascii="Work Sans" w:eastAsia="Times New Roman" w:hAnsi="Work Sans" w:cs="Times New Roman"/>
          <w:sz w:val="28"/>
          <w:szCs w:val="28"/>
          <w:lang w:eastAsia="en-GB"/>
        </w:rPr>
        <w:t xml:space="preserve"> on closed-set scenarios (with only known systems), this paper focuses on open-set conditions, where new or unseen deepfake systems appear.</w:t>
      </w:r>
    </w:p>
    <w:p w14:paraId="1088A751" w14:textId="7ECD549D" w:rsidR="00EA223C" w:rsidRPr="00EA223C" w:rsidRDefault="00EA223C" w:rsidP="00EA223C">
      <w:pPr>
        <w:spacing w:after="0" w:line="360" w:lineRule="auto"/>
        <w:rPr>
          <w:rFonts w:ascii="Work Sans" w:eastAsia="Times New Roman" w:hAnsi="Work Sans" w:cs="Times New Roman"/>
          <w:sz w:val="28"/>
          <w:szCs w:val="28"/>
          <w:lang w:eastAsia="en-GB"/>
        </w:rPr>
      </w:pPr>
      <w:r w:rsidRPr="00EA223C">
        <w:rPr>
          <w:rFonts w:ascii="Work Sans" w:eastAsia="Times New Roman" w:hAnsi="Work Sans" w:cs="Times New Roman"/>
          <w:sz w:val="28"/>
          <w:szCs w:val="28"/>
          <w:lang w:eastAsia="en-GB"/>
        </w:rPr>
        <w:t xml:space="preserve">The authors propose </w:t>
      </w:r>
      <w:r w:rsidRPr="00EA223C">
        <w:rPr>
          <w:rFonts w:ascii="Work Sans" w:eastAsia="Times New Roman" w:hAnsi="Work Sans" w:cs="Times New Roman"/>
          <w:sz w:val="28"/>
          <w:szCs w:val="28"/>
          <w:lang w:eastAsia="en-GB"/>
        </w:rPr>
        <w:t>an innovative approach</w:t>
      </w:r>
      <w:r w:rsidRPr="00EA223C">
        <w:rPr>
          <w:rFonts w:ascii="Work Sans" w:eastAsia="Times New Roman" w:hAnsi="Work Sans" w:cs="Times New Roman"/>
          <w:sz w:val="28"/>
          <w:szCs w:val="28"/>
          <w:lang w:eastAsia="en-GB"/>
        </w:rPr>
        <w:t xml:space="preserve"> called </w:t>
      </w:r>
      <w:proofErr w:type="spellStart"/>
      <w:r w:rsidRPr="00EA223C">
        <w:rPr>
          <w:rFonts w:ascii="Work Sans" w:eastAsia="Times New Roman" w:hAnsi="Work Sans" w:cs="Times New Roman"/>
          <w:sz w:val="28"/>
          <w:szCs w:val="28"/>
          <w:lang w:eastAsia="en-GB"/>
        </w:rPr>
        <w:t>Softmax</w:t>
      </w:r>
      <w:proofErr w:type="spellEnd"/>
      <w:r w:rsidRPr="00EA223C">
        <w:rPr>
          <w:rFonts w:ascii="Work Sans" w:eastAsia="Times New Roman" w:hAnsi="Work Sans" w:cs="Times New Roman"/>
          <w:sz w:val="28"/>
          <w:szCs w:val="28"/>
          <w:lang w:eastAsia="en-GB"/>
        </w:rPr>
        <w:t xml:space="preserve"> Energy (SME) for out-of-distribution (OOD) detection, which modifies the traditional energy score used to measure model confidence. SME enhances the system’s ability to distinguish between known and unknown spoofing models. Across experiments, it achieves a 31% improvement in the FPR95 (false positive rate at 95% true positive rate) compared with traditional energy scoring methods.</w:t>
      </w:r>
    </w:p>
    <w:p w14:paraId="022BE981" w14:textId="1DCCF992" w:rsidR="002954F4" w:rsidRPr="00EA223C" w:rsidRDefault="00EA223C" w:rsidP="00C322EB">
      <w:pPr>
        <w:spacing w:after="0" w:line="360" w:lineRule="auto"/>
        <w:rPr>
          <w:rFonts w:ascii="Work Sans" w:eastAsia="Times New Roman" w:hAnsi="Work Sans" w:cs="Times New Roman"/>
          <w:sz w:val="28"/>
          <w:szCs w:val="28"/>
          <w:lang w:eastAsia="en-GB"/>
        </w:rPr>
      </w:pPr>
      <w:r w:rsidRPr="00EA223C">
        <w:rPr>
          <w:rFonts w:ascii="Work Sans" w:eastAsia="Times New Roman" w:hAnsi="Work Sans" w:cs="Times New Roman"/>
          <w:sz w:val="28"/>
          <w:szCs w:val="28"/>
          <w:lang w:eastAsia="en-GB"/>
        </w:rPr>
        <w:t xml:space="preserve">Using the MLAAD dataset and </w:t>
      </w:r>
      <w:proofErr w:type="spellStart"/>
      <w:r w:rsidRPr="00EA223C">
        <w:rPr>
          <w:rFonts w:ascii="Work Sans" w:eastAsia="Times New Roman" w:hAnsi="Work Sans" w:cs="Times New Roman"/>
          <w:sz w:val="28"/>
          <w:szCs w:val="28"/>
          <w:lang w:eastAsia="en-GB"/>
        </w:rPr>
        <w:t>Interspeech</w:t>
      </w:r>
      <w:proofErr w:type="spellEnd"/>
      <w:r w:rsidRPr="00EA223C">
        <w:rPr>
          <w:rFonts w:ascii="Work Sans" w:eastAsia="Times New Roman" w:hAnsi="Work Sans" w:cs="Times New Roman"/>
          <w:sz w:val="28"/>
          <w:szCs w:val="28"/>
          <w:lang w:eastAsia="en-GB"/>
        </w:rPr>
        <w:t xml:space="preserve"> 2025 source tracing protocol, the researchers </w:t>
      </w:r>
      <w:r w:rsidRPr="00EA223C">
        <w:rPr>
          <w:rFonts w:ascii="Work Sans" w:eastAsia="Times New Roman" w:hAnsi="Work Sans" w:cs="Times New Roman"/>
          <w:sz w:val="28"/>
          <w:szCs w:val="28"/>
          <w:lang w:eastAsia="en-GB"/>
        </w:rPr>
        <w:t>evaluate</w:t>
      </w:r>
      <w:r w:rsidRPr="00EA223C">
        <w:rPr>
          <w:rFonts w:ascii="Work Sans" w:eastAsia="Times New Roman" w:hAnsi="Work Sans" w:cs="Times New Roman"/>
          <w:sz w:val="28"/>
          <w:szCs w:val="28"/>
          <w:lang w:eastAsia="en-GB"/>
        </w:rPr>
        <w:t xml:space="preserve"> SME in combination with data augmentations (codec and reverberation) and auxiliary data (</w:t>
      </w:r>
      <w:proofErr w:type="spellStart"/>
      <w:r w:rsidRPr="00EA223C">
        <w:rPr>
          <w:rFonts w:ascii="Work Sans" w:eastAsia="Times New Roman" w:hAnsi="Work Sans" w:cs="Times New Roman"/>
          <w:sz w:val="28"/>
          <w:szCs w:val="28"/>
          <w:lang w:eastAsia="en-GB"/>
        </w:rPr>
        <w:t>ASVspoof</w:t>
      </w:r>
      <w:proofErr w:type="spellEnd"/>
      <w:r w:rsidRPr="00EA223C">
        <w:rPr>
          <w:rFonts w:ascii="Work Sans" w:eastAsia="Times New Roman" w:hAnsi="Work Sans" w:cs="Times New Roman"/>
          <w:sz w:val="28"/>
          <w:szCs w:val="28"/>
          <w:lang w:eastAsia="en-GB"/>
        </w:rPr>
        <w:t xml:space="preserve"> 5). The results demonstrate that SME, coupled with these strategies, yields a false positive rate (FPR95) of 8.3%, </w:t>
      </w:r>
      <w:r w:rsidRPr="00EA223C">
        <w:rPr>
          <w:rFonts w:ascii="Work Sans" w:eastAsia="Times New Roman" w:hAnsi="Work Sans" w:cs="Times New Roman"/>
          <w:sz w:val="28"/>
          <w:szCs w:val="28"/>
          <w:lang w:eastAsia="en-GB"/>
        </w:rPr>
        <w:lastRenderedPageBreak/>
        <w:t>outperforming previous systems by a 52% reduction in error. The study emphasizes the ongoing difficulty in distinguishing OOD systems that share the same training speakers as known models.</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229D7C9C" w14:textId="4F08B7A5" w:rsidR="00EA223C" w:rsidRPr="00EA223C" w:rsidRDefault="00EA223C" w:rsidP="00EA223C">
      <w:pPr>
        <w:pStyle w:val="Paragrafoelenco"/>
        <w:numPr>
          <w:ilvl w:val="0"/>
          <w:numId w:val="5"/>
        </w:numPr>
        <w:spacing w:after="0" w:line="360" w:lineRule="auto"/>
        <w:rPr>
          <w:rFonts w:ascii="Work Sans" w:eastAsia="Times New Roman" w:hAnsi="Work Sans" w:cs="Times New Roman"/>
          <w:sz w:val="28"/>
          <w:szCs w:val="28"/>
          <w:lang w:eastAsia="en-GB"/>
        </w:rPr>
      </w:pPr>
      <w:r w:rsidRPr="00EA223C">
        <w:rPr>
          <w:rFonts w:ascii="Work Sans" w:eastAsia="Times New Roman" w:hAnsi="Work Sans" w:cs="Times New Roman"/>
          <w:sz w:val="28"/>
          <w:szCs w:val="28"/>
          <w:lang w:eastAsia="en-GB"/>
        </w:rPr>
        <w:t>“Replacing the typical temperature-scaled energy score with SME provides a relative improvement in average FPR95 of 31% across our experiments.”</w:t>
      </w:r>
    </w:p>
    <w:p w14:paraId="4CD5EFBF" w14:textId="6531339D" w:rsidR="00EA223C" w:rsidRPr="00EA223C" w:rsidRDefault="00EA223C" w:rsidP="00EA223C">
      <w:pPr>
        <w:pStyle w:val="Paragrafoelenco"/>
        <w:numPr>
          <w:ilvl w:val="0"/>
          <w:numId w:val="5"/>
        </w:numPr>
        <w:spacing w:after="0" w:line="360" w:lineRule="auto"/>
        <w:rPr>
          <w:rFonts w:ascii="Work Sans" w:eastAsia="Times New Roman" w:hAnsi="Work Sans" w:cs="Times New Roman"/>
          <w:sz w:val="28"/>
          <w:szCs w:val="28"/>
          <w:lang w:eastAsia="en-GB"/>
        </w:rPr>
      </w:pPr>
      <w:r w:rsidRPr="00EA223C">
        <w:rPr>
          <w:rFonts w:ascii="Work Sans" w:eastAsia="Times New Roman" w:hAnsi="Work Sans" w:cs="Times New Roman"/>
          <w:sz w:val="28"/>
          <w:szCs w:val="28"/>
          <w:lang w:eastAsia="en-GB"/>
        </w:rPr>
        <w:t xml:space="preserve">“Leveraging SME and data augmentation, our best model without the use of auxiliary data achieves an </w:t>
      </w:r>
      <w:proofErr w:type="spellStart"/>
      <w:r w:rsidRPr="00EA223C">
        <w:rPr>
          <w:rFonts w:ascii="Work Sans" w:eastAsia="Times New Roman" w:hAnsi="Work Sans" w:cs="Times New Roman"/>
          <w:sz w:val="28"/>
          <w:szCs w:val="28"/>
          <w:lang w:eastAsia="en-GB"/>
        </w:rPr>
        <w:t>EERc</w:t>
      </w:r>
      <w:proofErr w:type="spellEnd"/>
      <w:r w:rsidRPr="00EA223C">
        <w:rPr>
          <w:rFonts w:ascii="Work Sans" w:eastAsia="Times New Roman" w:hAnsi="Work Sans" w:cs="Times New Roman"/>
          <w:sz w:val="28"/>
          <w:szCs w:val="28"/>
          <w:lang w:eastAsia="en-GB"/>
        </w:rPr>
        <w:t xml:space="preserve"> of 8.8% and an FPR95 of 9.9%.”</w:t>
      </w:r>
    </w:p>
    <w:p w14:paraId="2886AFFA" w14:textId="465B4CFA" w:rsidR="000C4DD5" w:rsidRPr="00EA223C" w:rsidRDefault="00EA223C" w:rsidP="00EA223C">
      <w:pPr>
        <w:pStyle w:val="Paragrafoelenco"/>
        <w:numPr>
          <w:ilvl w:val="0"/>
          <w:numId w:val="5"/>
        </w:numPr>
        <w:spacing w:after="0" w:line="360" w:lineRule="auto"/>
        <w:rPr>
          <w:rFonts w:ascii="Work Sans" w:eastAsia="Times New Roman" w:hAnsi="Work Sans" w:cs="Times New Roman"/>
          <w:sz w:val="28"/>
          <w:szCs w:val="28"/>
          <w:lang w:eastAsia="en-GB"/>
        </w:rPr>
      </w:pPr>
      <w:r w:rsidRPr="00EA223C">
        <w:rPr>
          <w:rFonts w:ascii="Work Sans" w:eastAsia="Times New Roman" w:hAnsi="Work Sans" w:cs="Times New Roman"/>
          <w:sz w:val="28"/>
          <w:szCs w:val="28"/>
          <w:lang w:eastAsia="en-GB"/>
        </w:rPr>
        <w:t>“An important area for future work is improving the detection of OOD systems that share the same training data as systems in the ID set.”</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59C80B98" w14:textId="77777777" w:rsidR="00EA223C" w:rsidRPr="00EA223C" w:rsidRDefault="00EA223C" w:rsidP="00EA223C">
      <w:pPr>
        <w:spacing w:after="0" w:line="360" w:lineRule="auto"/>
        <w:rPr>
          <w:rFonts w:ascii="Work Sans" w:eastAsia="Times New Roman" w:hAnsi="Work Sans" w:cs="Times New Roman"/>
          <w:sz w:val="28"/>
          <w:szCs w:val="28"/>
          <w:lang w:eastAsia="en-GB"/>
        </w:rPr>
      </w:pPr>
      <w:r w:rsidRPr="00EA223C">
        <w:rPr>
          <w:rFonts w:ascii="Work Sans" w:eastAsia="Times New Roman" w:hAnsi="Work Sans" w:cs="Times New Roman"/>
          <w:sz w:val="28"/>
          <w:szCs w:val="28"/>
          <w:lang w:eastAsia="en-GB"/>
        </w:rPr>
        <w:t xml:space="preserve">This paper delivers a significant contribution to the security and reliability of AI-driven voice technologies. As deepfake systems become increasingly sophisticated, the ability to trace the origin of synthetic speech is vital for both digital forensics and media authenticity. The authors’ innovation, </w:t>
      </w:r>
      <w:proofErr w:type="spellStart"/>
      <w:r w:rsidRPr="00EA223C">
        <w:rPr>
          <w:rFonts w:ascii="Work Sans" w:eastAsia="Times New Roman" w:hAnsi="Work Sans" w:cs="Times New Roman"/>
          <w:sz w:val="28"/>
          <w:szCs w:val="28"/>
          <w:lang w:eastAsia="en-GB"/>
        </w:rPr>
        <w:t>Softmax</w:t>
      </w:r>
      <w:proofErr w:type="spellEnd"/>
      <w:r w:rsidRPr="00EA223C">
        <w:rPr>
          <w:rFonts w:ascii="Work Sans" w:eastAsia="Times New Roman" w:hAnsi="Work Sans" w:cs="Times New Roman"/>
          <w:sz w:val="28"/>
          <w:szCs w:val="28"/>
          <w:lang w:eastAsia="en-GB"/>
        </w:rPr>
        <w:t xml:space="preserve"> Energy (SME), represents a practical and elegant improvement over conventional confidence-scoring techniques.</w:t>
      </w:r>
    </w:p>
    <w:p w14:paraId="6A719C29" w14:textId="77777777" w:rsidR="00EA223C" w:rsidRPr="00EA223C" w:rsidRDefault="00EA223C" w:rsidP="00EA223C">
      <w:pPr>
        <w:spacing w:after="0" w:line="360" w:lineRule="auto"/>
        <w:rPr>
          <w:rFonts w:ascii="Work Sans" w:eastAsia="Times New Roman" w:hAnsi="Work Sans" w:cs="Times New Roman"/>
          <w:sz w:val="28"/>
          <w:szCs w:val="28"/>
          <w:lang w:eastAsia="en-GB"/>
        </w:rPr>
      </w:pPr>
      <w:r w:rsidRPr="00EA223C">
        <w:rPr>
          <w:rFonts w:ascii="Work Sans" w:eastAsia="Times New Roman" w:hAnsi="Work Sans" w:cs="Times New Roman"/>
          <w:sz w:val="28"/>
          <w:szCs w:val="28"/>
          <w:lang w:eastAsia="en-GB"/>
        </w:rPr>
        <w:t xml:space="preserve">I found the study particularly valuable because it blends mathematical innovation with real-world testing on diverse </w:t>
      </w:r>
      <w:r w:rsidRPr="00EA223C">
        <w:rPr>
          <w:rFonts w:ascii="Work Sans" w:eastAsia="Times New Roman" w:hAnsi="Work Sans" w:cs="Times New Roman"/>
          <w:sz w:val="28"/>
          <w:szCs w:val="28"/>
          <w:lang w:eastAsia="en-GB"/>
        </w:rPr>
        <w:lastRenderedPageBreak/>
        <w:t>datasets, ensuring its robustness. The inclusion of realistic audio augmentations (such as reverberation and compression) demonstrates awareness of how deepfakes appear in uncontrolled environments, making the model more applicable to forensic use.</w:t>
      </w:r>
    </w:p>
    <w:p w14:paraId="2380B7D9" w14:textId="77777777" w:rsidR="00EA223C" w:rsidRPr="00EA223C" w:rsidRDefault="00EA223C" w:rsidP="00EA223C">
      <w:pPr>
        <w:spacing w:after="0" w:line="360" w:lineRule="auto"/>
        <w:rPr>
          <w:rFonts w:ascii="Work Sans" w:eastAsia="Times New Roman" w:hAnsi="Work Sans" w:cs="Times New Roman"/>
          <w:sz w:val="28"/>
          <w:szCs w:val="28"/>
          <w:lang w:eastAsia="en-GB"/>
        </w:rPr>
      </w:pPr>
      <w:r w:rsidRPr="00EA223C">
        <w:rPr>
          <w:rFonts w:ascii="Work Sans" w:eastAsia="Times New Roman" w:hAnsi="Work Sans" w:cs="Times New Roman"/>
          <w:sz w:val="28"/>
          <w:szCs w:val="28"/>
          <w:lang w:eastAsia="en-GB"/>
        </w:rPr>
        <w:t>The results are impressive — an FPR95 reduction from 14% to 8.3% — but the paper also honestly reports remaining challenges, particularly in recognizing deepfakes trained on similar voice data. This transparency adds credibility and opens the door for future refinements.</w:t>
      </w:r>
    </w:p>
    <w:p w14:paraId="5E2C5068" w14:textId="55B6C458" w:rsidR="000C4DD5" w:rsidRPr="00EA223C" w:rsidRDefault="00EA223C" w:rsidP="00C322EB">
      <w:pPr>
        <w:spacing w:after="0" w:line="360" w:lineRule="auto"/>
        <w:rPr>
          <w:rFonts w:ascii="Work Sans" w:eastAsia="Times New Roman" w:hAnsi="Work Sans" w:cs="Times New Roman"/>
          <w:sz w:val="28"/>
          <w:szCs w:val="28"/>
          <w:lang w:eastAsia="en-GB"/>
        </w:rPr>
      </w:pPr>
      <w:r w:rsidRPr="00EA223C">
        <w:rPr>
          <w:rFonts w:ascii="Work Sans" w:eastAsia="Times New Roman" w:hAnsi="Work Sans" w:cs="Times New Roman"/>
          <w:sz w:val="28"/>
          <w:szCs w:val="28"/>
          <w:lang w:eastAsia="en-GB"/>
        </w:rPr>
        <w:t>Overall, the work strengthens trust in AI-based detection by improving a system’s ability to recognize “unknown unknowns.” It stands as a meaningful step toward building trustworthy and explainable AI systems capable of safeguarding against misuse of speech synthesis technologies.</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1959F58B" w14:textId="56E2CAFA" w:rsidR="00EA223C" w:rsidRPr="00EA223C" w:rsidRDefault="00EA223C" w:rsidP="00EA223C">
      <w:pPr>
        <w:pStyle w:val="Paragrafoelenco"/>
        <w:numPr>
          <w:ilvl w:val="0"/>
          <w:numId w:val="3"/>
        </w:numPr>
        <w:spacing w:after="0" w:line="360" w:lineRule="auto"/>
        <w:rPr>
          <w:rFonts w:ascii="Work Sans" w:eastAsia="Times New Roman" w:hAnsi="Work Sans" w:cs="Times New Roman"/>
          <w:sz w:val="28"/>
          <w:szCs w:val="28"/>
          <w:lang w:eastAsia="en-GB"/>
        </w:rPr>
      </w:pPr>
      <w:r w:rsidRPr="00EA223C">
        <w:rPr>
          <w:rFonts w:ascii="Work Sans" w:eastAsia="Times New Roman" w:hAnsi="Work Sans" w:cs="Times New Roman"/>
          <w:sz w:val="28"/>
          <w:szCs w:val="28"/>
          <w:lang w:eastAsia="en-GB"/>
        </w:rPr>
        <w:t>How effectively could the SME method generalize to other domains, such as image or video deepfakes?</w:t>
      </w:r>
    </w:p>
    <w:p w14:paraId="0DF4FE3C" w14:textId="38672D79" w:rsidR="00EA223C" w:rsidRPr="00EA223C" w:rsidRDefault="00EA223C" w:rsidP="00EA223C">
      <w:pPr>
        <w:pStyle w:val="Paragrafoelenco"/>
        <w:numPr>
          <w:ilvl w:val="0"/>
          <w:numId w:val="3"/>
        </w:numPr>
        <w:spacing w:after="0" w:line="360" w:lineRule="auto"/>
        <w:rPr>
          <w:rFonts w:ascii="Work Sans" w:eastAsia="Times New Roman" w:hAnsi="Work Sans" w:cs="Times New Roman"/>
          <w:sz w:val="28"/>
          <w:szCs w:val="28"/>
          <w:lang w:eastAsia="en-GB"/>
        </w:rPr>
      </w:pPr>
      <w:r w:rsidRPr="00EA223C">
        <w:rPr>
          <w:rFonts w:ascii="Work Sans" w:eastAsia="Times New Roman" w:hAnsi="Work Sans" w:cs="Times New Roman"/>
          <w:sz w:val="28"/>
          <w:szCs w:val="28"/>
          <w:lang w:eastAsia="en-GB"/>
        </w:rPr>
        <w:t xml:space="preserve">Could combining SME with Bayesian uncertainty </w:t>
      </w:r>
      <w:proofErr w:type="spellStart"/>
      <w:r w:rsidRPr="00EA223C">
        <w:rPr>
          <w:rFonts w:ascii="Work Sans" w:eastAsia="Times New Roman" w:hAnsi="Work Sans" w:cs="Times New Roman"/>
          <w:sz w:val="28"/>
          <w:szCs w:val="28"/>
          <w:lang w:eastAsia="en-GB"/>
        </w:rPr>
        <w:t>modeling</w:t>
      </w:r>
      <w:proofErr w:type="spellEnd"/>
      <w:r w:rsidRPr="00EA223C">
        <w:rPr>
          <w:rFonts w:ascii="Work Sans" w:eastAsia="Times New Roman" w:hAnsi="Work Sans" w:cs="Times New Roman"/>
          <w:sz w:val="28"/>
          <w:szCs w:val="28"/>
          <w:lang w:eastAsia="en-GB"/>
        </w:rPr>
        <w:t xml:space="preserve"> or ensemble methods further improve performance?</w:t>
      </w:r>
    </w:p>
    <w:p w14:paraId="01BB431F" w14:textId="65CAF1D1" w:rsidR="00EA223C" w:rsidRPr="00EA223C" w:rsidRDefault="00EA223C" w:rsidP="00EA223C">
      <w:pPr>
        <w:pStyle w:val="Paragrafoelenco"/>
        <w:numPr>
          <w:ilvl w:val="0"/>
          <w:numId w:val="3"/>
        </w:numPr>
        <w:spacing w:after="0" w:line="360" w:lineRule="auto"/>
        <w:rPr>
          <w:rFonts w:ascii="Work Sans" w:eastAsia="Times New Roman" w:hAnsi="Work Sans" w:cs="Times New Roman"/>
          <w:sz w:val="28"/>
          <w:szCs w:val="28"/>
          <w:lang w:eastAsia="en-GB"/>
        </w:rPr>
      </w:pPr>
      <w:r w:rsidRPr="00EA223C">
        <w:rPr>
          <w:rFonts w:ascii="Work Sans" w:eastAsia="Times New Roman" w:hAnsi="Work Sans" w:cs="Times New Roman"/>
          <w:sz w:val="28"/>
          <w:szCs w:val="28"/>
          <w:lang w:eastAsia="en-GB"/>
        </w:rPr>
        <w:t>What additional approaches might address the speaker-overlap challenge observed in OOD data?</w:t>
      </w:r>
    </w:p>
    <w:p w14:paraId="2E07A967" w14:textId="080AB6EF" w:rsidR="00D9081F" w:rsidRPr="00B47ED4" w:rsidRDefault="00EA223C" w:rsidP="00EA223C">
      <w:pPr>
        <w:pStyle w:val="Paragrafoelenco"/>
        <w:numPr>
          <w:ilvl w:val="0"/>
          <w:numId w:val="3"/>
        </w:numPr>
        <w:spacing w:after="0" w:line="360" w:lineRule="auto"/>
        <w:rPr>
          <w:rFonts w:ascii="Work Sans" w:eastAsia="Times New Roman" w:hAnsi="Work Sans" w:cs="Times New Roman"/>
          <w:sz w:val="28"/>
          <w:szCs w:val="28"/>
          <w:lang w:eastAsia="en-GB"/>
        </w:rPr>
      </w:pPr>
      <w:r w:rsidRPr="00EA223C">
        <w:rPr>
          <w:rFonts w:ascii="Work Sans" w:eastAsia="Times New Roman" w:hAnsi="Work Sans" w:cs="Times New Roman"/>
          <w:sz w:val="28"/>
          <w:szCs w:val="28"/>
          <w:lang w:eastAsia="en-GB"/>
        </w:rPr>
        <w:t>How scalable is SME-based source tracing for real-time detection systems in public or legal settings?</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Notes</w:t>
      </w:r>
      <w:r w:rsidRPr="00447376">
        <w:rPr>
          <w:rFonts w:ascii="Work Sans" w:eastAsia="Times New Roman" w:hAnsi="Work Sans" w:cs="Times New Roman"/>
          <w:sz w:val="28"/>
          <w:szCs w:val="28"/>
          <w:lang w:eastAsia="en-GB"/>
        </w:rPr>
        <w:br/>
      </w:r>
    </w:p>
    <w:p w14:paraId="3D1E863F" w14:textId="5729764D" w:rsidR="00EA223C" w:rsidRPr="00EA223C" w:rsidRDefault="00EA223C" w:rsidP="00EA223C">
      <w:pPr>
        <w:pStyle w:val="Paragrafoelenco"/>
        <w:numPr>
          <w:ilvl w:val="0"/>
          <w:numId w:val="4"/>
        </w:numPr>
        <w:spacing w:after="0" w:line="360" w:lineRule="auto"/>
        <w:rPr>
          <w:rFonts w:ascii="Work Sans" w:eastAsia="Times New Roman" w:hAnsi="Work Sans" w:cs="Times New Roman"/>
          <w:sz w:val="28"/>
          <w:szCs w:val="28"/>
          <w:lang w:eastAsia="en-GB"/>
        </w:rPr>
      </w:pPr>
      <w:r w:rsidRPr="00EA223C">
        <w:rPr>
          <w:rFonts w:ascii="Work Sans" w:eastAsia="Times New Roman" w:hAnsi="Work Sans" w:cs="Times New Roman"/>
          <w:sz w:val="28"/>
          <w:szCs w:val="28"/>
          <w:lang w:eastAsia="en-GB"/>
        </w:rPr>
        <w:t>The study used ResNet34 architecture with Large Margin Cosine Loss (LMCL) for training.</w:t>
      </w:r>
    </w:p>
    <w:p w14:paraId="40B58E28" w14:textId="6189DA84" w:rsidR="00EA223C" w:rsidRPr="00EA223C" w:rsidRDefault="00EA223C" w:rsidP="00EA223C">
      <w:pPr>
        <w:pStyle w:val="Paragrafoelenco"/>
        <w:numPr>
          <w:ilvl w:val="0"/>
          <w:numId w:val="4"/>
        </w:numPr>
        <w:spacing w:after="0" w:line="360" w:lineRule="auto"/>
        <w:rPr>
          <w:rFonts w:ascii="Work Sans" w:eastAsia="Times New Roman" w:hAnsi="Work Sans" w:cs="Times New Roman"/>
          <w:sz w:val="28"/>
          <w:szCs w:val="28"/>
          <w:lang w:val="it-IT" w:eastAsia="en-GB"/>
        </w:rPr>
      </w:pPr>
      <w:r w:rsidRPr="00EA223C">
        <w:rPr>
          <w:rFonts w:ascii="Work Sans" w:eastAsia="Times New Roman" w:hAnsi="Work Sans" w:cs="Times New Roman"/>
          <w:sz w:val="28"/>
          <w:szCs w:val="28"/>
          <w:lang w:val="it-IT" w:eastAsia="en-GB"/>
        </w:rPr>
        <w:t>Dataset: MLAAD (Multi-Language Audio Anti-Spoofing Dataset).</w:t>
      </w:r>
    </w:p>
    <w:p w14:paraId="07CD7F88" w14:textId="16207A69" w:rsidR="00EA223C" w:rsidRPr="00EA223C" w:rsidRDefault="00EA223C" w:rsidP="00EA223C">
      <w:pPr>
        <w:pStyle w:val="Paragrafoelenco"/>
        <w:numPr>
          <w:ilvl w:val="0"/>
          <w:numId w:val="4"/>
        </w:numPr>
        <w:spacing w:after="0" w:line="360" w:lineRule="auto"/>
        <w:rPr>
          <w:rFonts w:ascii="Work Sans" w:eastAsia="Times New Roman" w:hAnsi="Work Sans" w:cs="Times New Roman"/>
          <w:sz w:val="28"/>
          <w:szCs w:val="28"/>
          <w:lang w:eastAsia="en-GB"/>
        </w:rPr>
      </w:pPr>
      <w:r w:rsidRPr="00EA223C">
        <w:rPr>
          <w:rFonts w:ascii="Work Sans" w:eastAsia="Times New Roman" w:hAnsi="Work Sans" w:cs="Times New Roman"/>
          <w:sz w:val="28"/>
          <w:szCs w:val="28"/>
          <w:lang w:eastAsia="en-GB"/>
        </w:rPr>
        <w:t xml:space="preserve">Key metrics: FPR95, </w:t>
      </w:r>
      <w:proofErr w:type="spellStart"/>
      <w:r w:rsidRPr="00EA223C">
        <w:rPr>
          <w:rFonts w:ascii="Work Sans" w:eastAsia="Times New Roman" w:hAnsi="Work Sans" w:cs="Times New Roman"/>
          <w:sz w:val="28"/>
          <w:szCs w:val="28"/>
          <w:lang w:eastAsia="en-GB"/>
        </w:rPr>
        <w:t>EERc</w:t>
      </w:r>
      <w:proofErr w:type="spellEnd"/>
      <w:r w:rsidRPr="00EA223C">
        <w:rPr>
          <w:rFonts w:ascii="Work Sans" w:eastAsia="Times New Roman" w:hAnsi="Work Sans" w:cs="Times New Roman"/>
          <w:sz w:val="28"/>
          <w:szCs w:val="28"/>
          <w:lang w:eastAsia="en-GB"/>
        </w:rPr>
        <w:t>, and ID Accuracy.</w:t>
      </w:r>
    </w:p>
    <w:p w14:paraId="77F8E2C1" w14:textId="48008069" w:rsidR="00EA223C" w:rsidRPr="00EA223C" w:rsidRDefault="00EA223C" w:rsidP="00EA223C">
      <w:pPr>
        <w:pStyle w:val="Paragrafoelenco"/>
        <w:numPr>
          <w:ilvl w:val="0"/>
          <w:numId w:val="4"/>
        </w:numPr>
        <w:spacing w:after="0" w:line="360" w:lineRule="auto"/>
        <w:rPr>
          <w:rFonts w:ascii="Work Sans" w:eastAsia="Times New Roman" w:hAnsi="Work Sans" w:cs="Times New Roman"/>
          <w:sz w:val="28"/>
          <w:szCs w:val="28"/>
          <w:lang w:eastAsia="en-GB"/>
        </w:rPr>
      </w:pPr>
      <w:r w:rsidRPr="00EA223C">
        <w:rPr>
          <w:rFonts w:ascii="Work Sans" w:eastAsia="Times New Roman" w:hAnsi="Work Sans" w:cs="Times New Roman"/>
          <w:sz w:val="28"/>
          <w:szCs w:val="28"/>
          <w:lang w:eastAsia="en-GB"/>
        </w:rPr>
        <w:t xml:space="preserve">SME-guided training with </w:t>
      </w:r>
      <w:proofErr w:type="spellStart"/>
      <w:r w:rsidRPr="00EA223C">
        <w:rPr>
          <w:rFonts w:ascii="Work Sans" w:eastAsia="Times New Roman" w:hAnsi="Work Sans" w:cs="Times New Roman"/>
          <w:sz w:val="28"/>
          <w:szCs w:val="28"/>
          <w:lang w:eastAsia="en-GB"/>
        </w:rPr>
        <w:t>ASVspoof</w:t>
      </w:r>
      <w:proofErr w:type="spellEnd"/>
      <w:r w:rsidRPr="00EA223C">
        <w:rPr>
          <w:rFonts w:ascii="Work Sans" w:eastAsia="Times New Roman" w:hAnsi="Work Sans" w:cs="Times New Roman"/>
          <w:sz w:val="28"/>
          <w:szCs w:val="28"/>
          <w:lang w:eastAsia="en-GB"/>
        </w:rPr>
        <w:t xml:space="preserve"> 5 data improved robustness.</w:t>
      </w:r>
    </w:p>
    <w:p w14:paraId="3DC24FA9" w14:textId="7FB471FF" w:rsidR="00EA223C" w:rsidRPr="00EA223C" w:rsidRDefault="00EA223C" w:rsidP="00EA223C">
      <w:pPr>
        <w:pStyle w:val="Paragrafoelenco"/>
        <w:numPr>
          <w:ilvl w:val="0"/>
          <w:numId w:val="4"/>
        </w:numPr>
        <w:spacing w:after="0" w:line="360" w:lineRule="auto"/>
        <w:rPr>
          <w:rFonts w:ascii="Work Sans" w:eastAsia="Times New Roman" w:hAnsi="Work Sans" w:cs="Times New Roman"/>
          <w:sz w:val="28"/>
          <w:szCs w:val="28"/>
          <w:lang w:eastAsia="en-GB"/>
        </w:rPr>
      </w:pPr>
      <w:r w:rsidRPr="00EA223C">
        <w:rPr>
          <w:rFonts w:ascii="Work Sans" w:eastAsia="Times New Roman" w:hAnsi="Work Sans" w:cs="Times New Roman"/>
          <w:sz w:val="28"/>
          <w:szCs w:val="28"/>
          <w:lang w:eastAsia="en-GB"/>
        </w:rPr>
        <w:t xml:space="preserve">Achieved state-of-the-art open-set tracing results in the </w:t>
      </w:r>
      <w:proofErr w:type="spellStart"/>
      <w:r w:rsidRPr="00EA223C">
        <w:rPr>
          <w:rFonts w:ascii="Work Sans" w:eastAsia="Times New Roman" w:hAnsi="Work Sans" w:cs="Times New Roman"/>
          <w:sz w:val="28"/>
          <w:szCs w:val="28"/>
          <w:lang w:eastAsia="en-GB"/>
        </w:rPr>
        <w:t>Interspeech</w:t>
      </w:r>
      <w:proofErr w:type="spellEnd"/>
      <w:r w:rsidRPr="00EA223C">
        <w:rPr>
          <w:rFonts w:ascii="Work Sans" w:eastAsia="Times New Roman" w:hAnsi="Work Sans" w:cs="Times New Roman"/>
          <w:sz w:val="28"/>
          <w:szCs w:val="28"/>
          <w:lang w:eastAsia="en-GB"/>
        </w:rPr>
        <w:t xml:space="preserve"> 2025 challenge.</w:t>
      </w:r>
    </w:p>
    <w:p w14:paraId="1017648D" w14:textId="6276E4F4" w:rsidR="00B47ED4" w:rsidRPr="00B47ED4" w:rsidRDefault="00EA223C" w:rsidP="00EA223C">
      <w:pPr>
        <w:pStyle w:val="Paragrafoelenco"/>
        <w:numPr>
          <w:ilvl w:val="0"/>
          <w:numId w:val="4"/>
        </w:numPr>
        <w:spacing w:after="0" w:line="360" w:lineRule="auto"/>
        <w:rPr>
          <w:rFonts w:ascii="Work Sans" w:eastAsia="Times New Roman" w:hAnsi="Work Sans" w:cs="Times New Roman"/>
          <w:sz w:val="28"/>
          <w:szCs w:val="28"/>
          <w:lang w:eastAsia="en-GB"/>
        </w:rPr>
      </w:pPr>
      <w:r w:rsidRPr="00EA223C">
        <w:rPr>
          <w:rFonts w:ascii="Work Sans" w:eastAsia="Times New Roman" w:hAnsi="Work Sans" w:cs="Times New Roman"/>
          <w:sz w:val="28"/>
          <w:szCs w:val="28"/>
          <w:lang w:eastAsia="en-GB"/>
        </w:rPr>
        <w:t>Future research directions include cross-domain validation and explainable attribution for deepfake detection.</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24F8D" w14:textId="77777777" w:rsidR="00893848" w:rsidRDefault="00893848" w:rsidP="00447376">
      <w:pPr>
        <w:spacing w:after="0" w:line="240" w:lineRule="auto"/>
      </w:pPr>
      <w:r>
        <w:separator/>
      </w:r>
    </w:p>
  </w:endnote>
  <w:endnote w:type="continuationSeparator" w:id="0">
    <w:p w14:paraId="097DC7AB" w14:textId="77777777" w:rsidR="00893848" w:rsidRDefault="00893848"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5A132" w14:textId="77777777" w:rsidR="00893848" w:rsidRDefault="00893848" w:rsidP="00447376">
      <w:pPr>
        <w:spacing w:after="0" w:line="240" w:lineRule="auto"/>
      </w:pPr>
      <w:r>
        <w:separator/>
      </w:r>
    </w:p>
  </w:footnote>
  <w:footnote w:type="continuationSeparator" w:id="0">
    <w:p w14:paraId="06A10425" w14:textId="77777777" w:rsidR="00893848" w:rsidRDefault="00893848"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07054D"/>
    <w:multiLevelType w:val="hybridMultilevel"/>
    <w:tmpl w:val="2516202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8289848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36293"/>
    <w:rsid w:val="002954F4"/>
    <w:rsid w:val="00344433"/>
    <w:rsid w:val="003D7147"/>
    <w:rsid w:val="003E3BDC"/>
    <w:rsid w:val="00447376"/>
    <w:rsid w:val="004C7C24"/>
    <w:rsid w:val="00893848"/>
    <w:rsid w:val="008A1EC5"/>
    <w:rsid w:val="00980B52"/>
    <w:rsid w:val="00B47ED4"/>
    <w:rsid w:val="00C21FBB"/>
    <w:rsid w:val="00C322EB"/>
    <w:rsid w:val="00C4482D"/>
    <w:rsid w:val="00C7370D"/>
    <w:rsid w:val="00D747CB"/>
    <w:rsid w:val="00D9081F"/>
    <w:rsid w:val="00EA22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590</Words>
  <Characters>3599</Characters>
  <Application>Microsoft Office Word</Application>
  <DocSecurity>0</DocSecurity>
  <Lines>224</Lines>
  <Paragraphs>97</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2025-10-19T15:13:00Z</dcterms:created>
  <dcterms:modified xsi:type="dcterms:W3CDTF">2025-10-19T16:10:00Z</dcterms:modified>
</cp:coreProperties>
</file>