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309E990" w:rsidR="000C4DD5" w:rsidRPr="000C4DD5" w:rsidRDefault="004A4C51" w:rsidP="00C322EB">
      <w:pPr>
        <w:spacing w:after="100" w:afterAutospacing="1" w:line="360" w:lineRule="auto"/>
        <w:outlineLvl w:val="2"/>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Transcending Forgery Specificity with Latent Space Augmentation for Generalizable Deepfake Detection</w:t>
      </w:r>
    </w:p>
    <w:p w14:paraId="0A5CF39B" w14:textId="586E92E6" w:rsidR="002954F4" w:rsidRPr="004A4C51" w:rsidRDefault="002954F4" w:rsidP="00C322EB">
      <w:pPr>
        <w:spacing w:after="100" w:afterAutospacing="1" w:line="360" w:lineRule="auto"/>
        <w:outlineLvl w:val="2"/>
        <w:rPr>
          <w:rFonts w:ascii="Work Sans" w:eastAsia="Times New Roman" w:hAnsi="Work Sans" w:cs="Times New Roman"/>
          <w:sz w:val="28"/>
          <w:szCs w:val="28"/>
          <w:lang w:val="es-ES" w:eastAsia="en-GB"/>
        </w:rPr>
      </w:pPr>
      <w:r w:rsidRPr="004A4C51">
        <w:rPr>
          <w:rFonts w:ascii="Work Sans" w:eastAsia="Times New Roman" w:hAnsi="Work Sans" w:cs="Times New Roman"/>
          <w:b/>
          <w:bCs/>
          <w:sz w:val="28"/>
          <w:szCs w:val="28"/>
          <w:lang w:val="es-ES" w:eastAsia="en-GB"/>
        </w:rPr>
        <w:t>References</w:t>
      </w:r>
    </w:p>
    <w:p w14:paraId="0B24FB6F" w14:textId="5BEFA1E8" w:rsidR="002954F4" w:rsidRPr="00D747CB" w:rsidRDefault="004A4C51" w:rsidP="00B47ED4">
      <w:pPr>
        <w:spacing w:before="100" w:beforeAutospacing="1" w:after="100" w:afterAutospacing="1" w:line="360" w:lineRule="auto"/>
        <w:rPr>
          <w:rFonts w:ascii="Work Sans" w:eastAsia="Times New Roman" w:hAnsi="Work Sans" w:cs="Times New Roman"/>
          <w:i/>
          <w:iCs/>
          <w:sz w:val="28"/>
          <w:szCs w:val="28"/>
          <w:lang w:eastAsia="en-GB"/>
        </w:rPr>
      </w:pPr>
      <w:r w:rsidRPr="004A4C51">
        <w:rPr>
          <w:rFonts w:ascii="Work Sans" w:eastAsia="Times New Roman" w:hAnsi="Work Sans" w:cs="Times New Roman"/>
          <w:i/>
          <w:iCs/>
          <w:sz w:val="28"/>
          <w:szCs w:val="28"/>
          <w:lang w:val="es-ES" w:eastAsia="en-GB"/>
        </w:rPr>
        <w:t xml:space="preserve">Yan, Z., Luo, Y., Lyu, S., Liu, Q., &amp; Wu, B. (2024). </w:t>
      </w:r>
      <w:r w:rsidRPr="004A4C51">
        <w:rPr>
          <w:rFonts w:ascii="Work Sans" w:eastAsia="Times New Roman" w:hAnsi="Work Sans" w:cs="Times New Roman"/>
          <w:i/>
          <w:iCs/>
          <w:sz w:val="28"/>
          <w:szCs w:val="28"/>
          <w:lang w:eastAsia="en-GB"/>
        </w:rPr>
        <w:t>Transcending Forgery Specificity with Latent Space Augmentation for Generalizable Deepfake Detection. Proceedings of the IEEE/CVF Conference on Computer Vision and Pattern Recognition (CVPR 2024), pp. 8984–8994.</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DE1CEED" w:rsidR="002954F4" w:rsidRPr="004A4C51" w:rsidRDefault="004A4C51" w:rsidP="00C322EB">
      <w:p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 xml:space="preserve">The paper tackles the major issue in deepfake detection—poor generalization across datasets. Most current models overfit to forgery-specific artifacts, failing when </w:t>
      </w:r>
      <w:proofErr w:type="gramStart"/>
      <w:r w:rsidRPr="004A4C51">
        <w:rPr>
          <w:rFonts w:ascii="Work Sans" w:eastAsia="Times New Roman" w:hAnsi="Work Sans" w:cs="Times New Roman"/>
          <w:sz w:val="28"/>
          <w:szCs w:val="28"/>
          <w:lang w:eastAsia="en-GB"/>
        </w:rPr>
        <w:t>tested</w:t>
      </w:r>
      <w:proofErr w:type="gramEnd"/>
      <w:r w:rsidRPr="004A4C51">
        <w:rPr>
          <w:rFonts w:ascii="Work Sans" w:eastAsia="Times New Roman" w:hAnsi="Work Sans" w:cs="Times New Roman"/>
          <w:sz w:val="28"/>
          <w:szCs w:val="28"/>
          <w:lang w:eastAsia="en-GB"/>
        </w:rPr>
        <w:t xml:space="preserve"> on unseen deepfakes. The authors propose LSDA (Latent Space Data Augmentation), a method that expands the diversity of forgeries by augmenting features in the latent space instead of manipulating images at the pixel level. This approach allows models to learn a broader, more general decision boundary and reduces dependence on specific forgery patterns.</w:t>
      </w:r>
      <w:r w:rsidRPr="004A4C51">
        <w:rPr>
          <w:rFonts w:ascii="Work Sans" w:eastAsia="Times New Roman" w:hAnsi="Work Sans" w:cs="Times New Roman"/>
          <w:sz w:val="28"/>
          <w:szCs w:val="28"/>
          <w:lang w:eastAsia="en-GB"/>
        </w:rPr>
        <w:br/>
        <w:t>LSDA introduces within-domain (centrifugal, affine, and additive transformations) and cross-domain (</w:t>
      </w:r>
      <w:proofErr w:type="spellStart"/>
      <w:r w:rsidRPr="004A4C51">
        <w:rPr>
          <w:rFonts w:ascii="Work Sans" w:eastAsia="Times New Roman" w:hAnsi="Work Sans" w:cs="Times New Roman"/>
          <w:sz w:val="28"/>
          <w:szCs w:val="28"/>
          <w:lang w:eastAsia="en-GB"/>
        </w:rPr>
        <w:t>Mixup</w:t>
      </w:r>
      <w:proofErr w:type="spellEnd"/>
      <w:r w:rsidRPr="004A4C51">
        <w:rPr>
          <w:rFonts w:ascii="Work Sans" w:eastAsia="Times New Roman" w:hAnsi="Work Sans" w:cs="Times New Roman"/>
          <w:sz w:val="28"/>
          <w:szCs w:val="28"/>
          <w:lang w:eastAsia="en-GB"/>
        </w:rPr>
        <w:t xml:space="preserve">) augmentations in latent space to create smoother transitions across forgery types. The system uses a teacher–student architecture, where teacher encoders learn domain-specific features, and a student network </w:t>
      </w:r>
      <w:proofErr w:type="spellStart"/>
      <w:r w:rsidRPr="004A4C51">
        <w:rPr>
          <w:rFonts w:ascii="Work Sans" w:eastAsia="Times New Roman" w:hAnsi="Work Sans" w:cs="Times New Roman"/>
          <w:sz w:val="28"/>
          <w:szCs w:val="28"/>
          <w:lang w:eastAsia="en-GB"/>
        </w:rPr>
        <w:t>distills</w:t>
      </w:r>
      <w:proofErr w:type="spellEnd"/>
      <w:r w:rsidRPr="004A4C51">
        <w:rPr>
          <w:rFonts w:ascii="Work Sans" w:eastAsia="Times New Roman" w:hAnsi="Work Sans" w:cs="Times New Roman"/>
          <w:sz w:val="28"/>
          <w:szCs w:val="28"/>
          <w:lang w:eastAsia="en-GB"/>
        </w:rPr>
        <w:t xml:space="preserve"> this knowledge for binary classification (real vs. fake).</w:t>
      </w:r>
      <w:r w:rsidRPr="004A4C51">
        <w:rPr>
          <w:rFonts w:ascii="Work Sans" w:eastAsia="Times New Roman" w:hAnsi="Work Sans" w:cs="Times New Roman"/>
          <w:sz w:val="28"/>
          <w:szCs w:val="28"/>
          <w:lang w:eastAsia="en-GB"/>
        </w:rPr>
        <w:br/>
      </w:r>
      <w:r w:rsidRPr="004A4C51">
        <w:rPr>
          <w:rFonts w:ascii="Work Sans" w:eastAsia="Times New Roman" w:hAnsi="Work Sans" w:cs="Times New Roman"/>
          <w:sz w:val="28"/>
          <w:szCs w:val="28"/>
          <w:lang w:eastAsia="en-GB"/>
        </w:rPr>
        <w:lastRenderedPageBreak/>
        <w:t xml:space="preserve">Experiments on benchmark datasets (FF++, DFDC, </w:t>
      </w:r>
      <w:proofErr w:type="spellStart"/>
      <w:r w:rsidRPr="004A4C51">
        <w:rPr>
          <w:rFonts w:ascii="Work Sans" w:eastAsia="Times New Roman" w:hAnsi="Work Sans" w:cs="Times New Roman"/>
          <w:sz w:val="28"/>
          <w:szCs w:val="28"/>
          <w:lang w:eastAsia="en-GB"/>
        </w:rPr>
        <w:t>CelebDF</w:t>
      </w:r>
      <w:proofErr w:type="spellEnd"/>
      <w:r w:rsidRPr="004A4C51">
        <w:rPr>
          <w:rFonts w:ascii="Work Sans" w:eastAsia="Times New Roman" w:hAnsi="Work Sans" w:cs="Times New Roman"/>
          <w:sz w:val="28"/>
          <w:szCs w:val="28"/>
          <w:lang w:eastAsia="en-GB"/>
        </w:rPr>
        <w:t>, DFD, etc.) show LSDA significantly improves cross-dataset generalization and robustness to post-processing (compression, blurring). It outperforms state-of-the-art methods by over 5% in AUC, proving more resistant to unseen perturbations.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0BECDF37" w14:textId="77777777" w:rsidR="004A4C51" w:rsidRPr="004A4C51" w:rsidRDefault="004A4C51" w:rsidP="004A4C51">
      <w:pPr>
        <w:pStyle w:val="Paragrafoelenco"/>
        <w:numPr>
          <w:ilvl w:val="0"/>
          <w:numId w:val="5"/>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“Representations with a wider variety of forgeries should be able to learn a more generalizable decision boundary.”</w:t>
      </w:r>
    </w:p>
    <w:p w14:paraId="193BE8C5" w14:textId="77777777" w:rsidR="004A4C51" w:rsidRPr="004A4C51" w:rsidRDefault="004A4C51" w:rsidP="004A4C51">
      <w:pPr>
        <w:pStyle w:val="Paragrafoelenco"/>
        <w:numPr>
          <w:ilvl w:val="0"/>
          <w:numId w:val="5"/>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“Our method avoids overfitting to specific forgery features by enlarging the forgery space through latent space augmentation.”</w:t>
      </w:r>
    </w:p>
    <w:p w14:paraId="2A5D925A" w14:textId="77777777" w:rsidR="004A4C51" w:rsidRPr="004A4C51" w:rsidRDefault="004A4C51" w:rsidP="004A4C51">
      <w:pPr>
        <w:pStyle w:val="Paragrafoelenco"/>
        <w:numPr>
          <w:ilvl w:val="0"/>
          <w:numId w:val="5"/>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“Since our augmentation operates in the latent space, it does not directly rely on pixel-level artifacts for detection.”</w:t>
      </w:r>
    </w:p>
    <w:p w14:paraId="2886AFFA" w14:textId="62C456CB" w:rsidR="000C4DD5" w:rsidRPr="004A4C51" w:rsidRDefault="004A4C51" w:rsidP="004A4C51">
      <w:pPr>
        <w:pStyle w:val="Paragrafoelenco"/>
        <w:numPr>
          <w:ilvl w:val="0"/>
          <w:numId w:val="5"/>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“Extensive experiments show that our method transcends state-of-the-art detectors across several widely used benchmarks.”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0F656BF2" w:rsidR="000C4DD5" w:rsidRPr="00D747CB" w:rsidRDefault="004A4C51" w:rsidP="00C322EB">
      <w:p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 xml:space="preserve">This paper offers a thoughtful step forward in solving one of the biggest problems in AI forensics: how to make deepfake detectors generalize effectively in real-world conditions. What stands out is that instead of creating more data or designing new architectures, the authors improve </w:t>
      </w:r>
      <w:r w:rsidRPr="004A4C51">
        <w:rPr>
          <w:rFonts w:ascii="Work Sans" w:eastAsia="Times New Roman" w:hAnsi="Work Sans" w:cs="Times New Roman"/>
          <w:i/>
          <w:iCs/>
          <w:sz w:val="28"/>
          <w:szCs w:val="28"/>
          <w:lang w:eastAsia="en-GB"/>
        </w:rPr>
        <w:t>representation learning</w:t>
      </w:r>
      <w:r w:rsidRPr="004A4C51">
        <w:rPr>
          <w:rFonts w:ascii="Work Sans" w:eastAsia="Times New Roman" w:hAnsi="Work Sans" w:cs="Times New Roman"/>
          <w:sz w:val="28"/>
          <w:szCs w:val="28"/>
          <w:lang w:eastAsia="en-GB"/>
        </w:rPr>
        <w:t xml:space="preserve"> through latent-space augmentation. The method is elegant because it works at the feature level, not the pixel level—</w:t>
      </w:r>
      <w:r w:rsidRPr="004A4C51">
        <w:rPr>
          <w:rFonts w:ascii="Work Sans" w:eastAsia="Times New Roman" w:hAnsi="Work Sans" w:cs="Times New Roman"/>
          <w:sz w:val="28"/>
          <w:szCs w:val="28"/>
          <w:lang w:eastAsia="en-GB"/>
        </w:rPr>
        <w:lastRenderedPageBreak/>
        <w:t>avoiding reliance on superficial cues that often fail when image compression or unseen forgeries appear.</w:t>
      </w:r>
      <w:r w:rsidRPr="004A4C51">
        <w:rPr>
          <w:rFonts w:ascii="Work Sans" w:eastAsia="Times New Roman" w:hAnsi="Work Sans" w:cs="Times New Roman"/>
          <w:sz w:val="28"/>
          <w:szCs w:val="28"/>
          <w:lang w:eastAsia="en-GB"/>
        </w:rPr>
        <w:br/>
        <w:t xml:space="preserve">I find this work important because it moves the field toward more adaptable and resilient AI security systems. It also bridges generative AI and forensic detection research, showing that augmenting </w:t>
      </w:r>
      <w:r w:rsidRPr="004A4C51">
        <w:rPr>
          <w:rFonts w:ascii="Work Sans" w:eastAsia="Times New Roman" w:hAnsi="Work Sans" w:cs="Times New Roman"/>
          <w:i/>
          <w:iCs/>
          <w:sz w:val="28"/>
          <w:szCs w:val="28"/>
          <w:lang w:eastAsia="en-GB"/>
        </w:rPr>
        <w:t>internal representations</w:t>
      </w:r>
      <w:r w:rsidRPr="004A4C51">
        <w:rPr>
          <w:rFonts w:ascii="Work Sans" w:eastAsia="Times New Roman" w:hAnsi="Work Sans" w:cs="Times New Roman"/>
          <w:sz w:val="28"/>
          <w:szCs w:val="28"/>
          <w:lang w:eastAsia="en-GB"/>
        </w:rPr>
        <w:t xml:space="preserve"> can be more powerful than simply adding external data. The study is clearly structured, experimentally sound, and practical for deployment. Future work might extend LSDA to video forgery detection or multi-modal approaches combining audio and facial cues.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80002C2" w14:textId="67C3CC7E" w:rsidR="004A4C51" w:rsidRPr="004A4C51" w:rsidRDefault="004A4C51" w:rsidP="004A4C51">
      <w:pPr>
        <w:pStyle w:val="Paragrafoelenco"/>
        <w:numPr>
          <w:ilvl w:val="0"/>
          <w:numId w:val="3"/>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Can LSDA be extended beyond facial deepfakes to detect multimodal forgeries (e.g., voice, text, and body motion)?</w:t>
      </w:r>
    </w:p>
    <w:p w14:paraId="38EB8DB4" w14:textId="71F6A4B6" w:rsidR="004A4C51" w:rsidRPr="004A4C51" w:rsidRDefault="004A4C51" w:rsidP="004A4C51">
      <w:pPr>
        <w:pStyle w:val="Paragrafoelenco"/>
        <w:numPr>
          <w:ilvl w:val="0"/>
          <w:numId w:val="3"/>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Does enlarging latent space risk introducing unrealistic or noisy features that could confuse the model?</w:t>
      </w:r>
    </w:p>
    <w:p w14:paraId="2BBF128F" w14:textId="05939E01" w:rsidR="004A4C51" w:rsidRPr="004A4C51" w:rsidRDefault="004A4C51" w:rsidP="004A4C51">
      <w:pPr>
        <w:pStyle w:val="Paragrafoelenco"/>
        <w:numPr>
          <w:ilvl w:val="0"/>
          <w:numId w:val="3"/>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How does LSDA scale computationally with larger backbones or diffusion-based datasets?</w:t>
      </w:r>
    </w:p>
    <w:p w14:paraId="5FA3FBAA" w14:textId="6645CB0D" w:rsidR="004A4C51" w:rsidRPr="004A4C51" w:rsidRDefault="004A4C51" w:rsidP="004A4C51">
      <w:pPr>
        <w:pStyle w:val="Paragrafoelenco"/>
        <w:numPr>
          <w:ilvl w:val="0"/>
          <w:numId w:val="3"/>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Could adversarial attacks exploit latent space augmentation to evade detection?</w:t>
      </w:r>
    </w:p>
    <w:p w14:paraId="2E07A967" w14:textId="30FA897E" w:rsidR="00D9081F" w:rsidRPr="00B47ED4" w:rsidRDefault="004A4C51" w:rsidP="004A4C51">
      <w:pPr>
        <w:pStyle w:val="Paragrafoelenco"/>
        <w:numPr>
          <w:ilvl w:val="0"/>
          <w:numId w:val="3"/>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Would a self-supervised or contrastive version of LSDA further improve generalization?</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DB46F8E" w14:textId="425C1856" w:rsidR="004A4C51" w:rsidRPr="004A4C51" w:rsidRDefault="004A4C51" w:rsidP="004A4C51">
      <w:pPr>
        <w:pStyle w:val="Paragrafoelenco"/>
        <w:numPr>
          <w:ilvl w:val="0"/>
          <w:numId w:val="4"/>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 xml:space="preserve">LSDA uses EfficientNet-B4 and </w:t>
      </w:r>
      <w:proofErr w:type="spellStart"/>
      <w:r w:rsidRPr="004A4C51">
        <w:rPr>
          <w:rFonts w:ascii="Work Sans" w:eastAsia="Times New Roman" w:hAnsi="Work Sans" w:cs="Times New Roman"/>
          <w:sz w:val="28"/>
          <w:szCs w:val="28"/>
          <w:lang w:eastAsia="en-GB"/>
        </w:rPr>
        <w:t>ArcFace</w:t>
      </w:r>
      <w:proofErr w:type="spellEnd"/>
      <w:r w:rsidRPr="004A4C51">
        <w:rPr>
          <w:rFonts w:ascii="Work Sans" w:eastAsia="Times New Roman" w:hAnsi="Work Sans" w:cs="Times New Roman"/>
          <w:sz w:val="28"/>
          <w:szCs w:val="28"/>
          <w:lang w:eastAsia="en-GB"/>
        </w:rPr>
        <w:t xml:space="preserve"> for real/forgery feature learning.</w:t>
      </w:r>
    </w:p>
    <w:p w14:paraId="6FFED72A" w14:textId="10116EAF" w:rsidR="004A4C51" w:rsidRPr="004A4C51" w:rsidRDefault="004A4C51" w:rsidP="004A4C51">
      <w:pPr>
        <w:pStyle w:val="Paragrafoelenco"/>
        <w:numPr>
          <w:ilvl w:val="0"/>
          <w:numId w:val="4"/>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lastRenderedPageBreak/>
        <w:t>It achieves the best performance on CDF-v2 (0.911 AUC) and DFDC (0.770 AUC).</w:t>
      </w:r>
    </w:p>
    <w:p w14:paraId="4A5C96E4" w14:textId="71E0997E" w:rsidR="004A4C51" w:rsidRPr="004A4C51" w:rsidRDefault="004A4C51" w:rsidP="004A4C51">
      <w:pPr>
        <w:pStyle w:val="Paragrafoelenco"/>
        <w:numPr>
          <w:ilvl w:val="0"/>
          <w:numId w:val="4"/>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The teacher–student framework ensures generalization through feature distillation.</w:t>
      </w:r>
    </w:p>
    <w:p w14:paraId="1D84C8D2" w14:textId="604556B8" w:rsidR="004A4C51" w:rsidRPr="004A4C51" w:rsidRDefault="004A4C51" w:rsidP="004A4C51">
      <w:pPr>
        <w:pStyle w:val="Paragrafoelenco"/>
        <w:numPr>
          <w:ilvl w:val="0"/>
          <w:numId w:val="4"/>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Key idea: Latent-space over pixel-space augmentation = stronger, artifact-independent robustness.</w:t>
      </w:r>
    </w:p>
    <w:p w14:paraId="1017648D" w14:textId="6B6D9A7E" w:rsidR="00B47ED4" w:rsidRPr="00B47ED4" w:rsidRDefault="004A4C51" w:rsidP="004A4C51">
      <w:pPr>
        <w:pStyle w:val="Paragrafoelenco"/>
        <w:numPr>
          <w:ilvl w:val="0"/>
          <w:numId w:val="4"/>
        </w:numPr>
        <w:spacing w:after="0" w:line="360" w:lineRule="auto"/>
        <w:rPr>
          <w:rFonts w:ascii="Work Sans" w:eastAsia="Times New Roman" w:hAnsi="Work Sans" w:cs="Times New Roman"/>
          <w:sz w:val="28"/>
          <w:szCs w:val="28"/>
          <w:lang w:eastAsia="en-GB"/>
        </w:rPr>
      </w:pPr>
      <w:r w:rsidRPr="004A4C51">
        <w:rPr>
          <w:rFonts w:ascii="Work Sans" w:eastAsia="Times New Roman" w:hAnsi="Work Sans" w:cs="Times New Roman"/>
          <w:sz w:val="28"/>
          <w:szCs w:val="28"/>
          <w:lang w:eastAsia="en-GB"/>
        </w:rPr>
        <w:t xml:space="preserve">The approach may influence future work in generalized forgery and adversarial </w:t>
      </w:r>
      <w:r w:rsidRPr="004A4C51">
        <w:rPr>
          <w:rFonts w:ascii="Work Sans" w:eastAsia="Times New Roman" w:hAnsi="Work Sans" w:cs="Times New Roman"/>
          <w:sz w:val="28"/>
          <w:szCs w:val="28"/>
          <w:lang w:eastAsia="en-GB"/>
        </w:rPr>
        <w:t>defence</w:t>
      </w:r>
      <w:r w:rsidRPr="004A4C51">
        <w:rPr>
          <w:rFonts w:ascii="Work Sans" w:eastAsia="Times New Roman" w:hAnsi="Work Sans" w:cs="Times New Roman"/>
          <w:sz w:val="28"/>
          <w:szCs w:val="28"/>
          <w:lang w:eastAsia="en-GB"/>
        </w:rPr>
        <w:t xml:space="preserve"> systems.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C4B4" w14:textId="77777777" w:rsidR="00D25795" w:rsidRDefault="00D25795" w:rsidP="00447376">
      <w:pPr>
        <w:spacing w:after="0" w:line="240" w:lineRule="auto"/>
      </w:pPr>
      <w:r>
        <w:separator/>
      </w:r>
    </w:p>
  </w:endnote>
  <w:endnote w:type="continuationSeparator" w:id="0">
    <w:p w14:paraId="578AC52D" w14:textId="77777777" w:rsidR="00D25795" w:rsidRDefault="00D2579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2E51" w14:textId="77777777" w:rsidR="00D25795" w:rsidRDefault="00D25795" w:rsidP="00447376">
      <w:pPr>
        <w:spacing w:after="0" w:line="240" w:lineRule="auto"/>
      </w:pPr>
      <w:r>
        <w:separator/>
      </w:r>
    </w:p>
  </w:footnote>
  <w:footnote w:type="continuationSeparator" w:id="0">
    <w:p w14:paraId="55996DE6" w14:textId="77777777" w:rsidR="00D25795" w:rsidRDefault="00D2579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B75D1F"/>
    <w:multiLevelType w:val="hybridMultilevel"/>
    <w:tmpl w:val="78FA8B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3"/>
  </w:num>
  <w:num w:numId="5" w16cid:durableId="518466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A4C51"/>
    <w:rsid w:val="004C7C24"/>
    <w:rsid w:val="008736B2"/>
    <w:rsid w:val="00980B52"/>
    <w:rsid w:val="00AC1520"/>
    <w:rsid w:val="00B47ED4"/>
    <w:rsid w:val="00C21FBB"/>
    <w:rsid w:val="00C322EB"/>
    <w:rsid w:val="00C7370D"/>
    <w:rsid w:val="00D25795"/>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2025-10-19T17:21:00Z</dcterms:created>
  <dcterms:modified xsi:type="dcterms:W3CDTF">2025-10-19T17:29:00Z</dcterms:modified>
</cp:coreProperties>
</file>