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F9A39" w14:textId="45F79EE9" w:rsidR="00447376" w:rsidRDefault="00447376" w:rsidP="00C322EB">
      <w:pPr>
        <w:spacing w:after="100" w:afterAutospacing="1" w:line="360" w:lineRule="auto"/>
        <w:outlineLvl w:val="2"/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</w:pPr>
      <w:r w:rsidRPr="00447376"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  <w:t xml:space="preserve">Journal </w:t>
      </w:r>
      <w:r w:rsidR="002954F4" w:rsidRPr="00C322EB"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  <w:t>Title</w:t>
      </w:r>
    </w:p>
    <w:p w14:paraId="67805855" w14:textId="3E1AEEAB" w:rsidR="000C4DD5" w:rsidRPr="000C4DD5" w:rsidRDefault="00917F4D" w:rsidP="00C322EB">
      <w:pPr>
        <w:spacing w:after="100" w:afterAutospacing="1" w:line="360" w:lineRule="auto"/>
        <w:outlineLvl w:val="2"/>
        <w:rPr>
          <w:rFonts w:ascii="Work Sans" w:eastAsia="Times New Roman" w:hAnsi="Work Sans" w:cs="Times New Roman"/>
          <w:sz w:val="28"/>
          <w:szCs w:val="28"/>
          <w:lang w:eastAsia="en-GB"/>
        </w:rPr>
      </w:pPr>
      <w:proofErr w:type="spellStart"/>
      <w:r w:rsidRPr="00917F4D">
        <w:rPr>
          <w:rFonts w:ascii="Work Sans" w:eastAsia="Times New Roman" w:hAnsi="Work Sans" w:cs="Times New Roman"/>
          <w:sz w:val="28"/>
          <w:szCs w:val="28"/>
          <w:lang w:eastAsia="en-GB"/>
        </w:rPr>
        <w:t>DeepFake</w:t>
      </w:r>
      <w:proofErr w:type="spellEnd"/>
      <w:r w:rsidRPr="00917F4D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 Detection Based on Discrepancies Between Faces and Their Context</w:t>
      </w:r>
    </w:p>
    <w:p w14:paraId="0A5CF39B" w14:textId="586E92E6" w:rsidR="002954F4" w:rsidRPr="00D747CB" w:rsidRDefault="002954F4" w:rsidP="00C322EB">
      <w:pPr>
        <w:spacing w:after="100" w:afterAutospacing="1" w:line="360" w:lineRule="auto"/>
        <w:outlineLvl w:val="2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D747CB"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  <w:t>References</w:t>
      </w:r>
    </w:p>
    <w:p w14:paraId="0B24FB6F" w14:textId="03C2C3B3" w:rsidR="002954F4" w:rsidRPr="00D747CB" w:rsidRDefault="00917F4D" w:rsidP="00B47ED4">
      <w:pPr>
        <w:spacing w:before="100" w:beforeAutospacing="1" w:after="100" w:afterAutospacing="1" w:line="360" w:lineRule="auto"/>
        <w:rPr>
          <w:rFonts w:ascii="Work Sans" w:eastAsia="Times New Roman" w:hAnsi="Work Sans" w:cs="Times New Roman"/>
          <w:i/>
          <w:iCs/>
          <w:sz w:val="28"/>
          <w:szCs w:val="28"/>
          <w:lang w:eastAsia="en-GB"/>
        </w:rPr>
      </w:pPr>
      <w:proofErr w:type="spellStart"/>
      <w:r w:rsidRPr="00917F4D">
        <w:rPr>
          <w:rFonts w:ascii="Work Sans" w:eastAsia="Times New Roman" w:hAnsi="Work Sans" w:cs="Times New Roman"/>
          <w:i/>
          <w:iCs/>
          <w:sz w:val="28"/>
          <w:szCs w:val="28"/>
          <w:lang w:eastAsia="en-GB"/>
        </w:rPr>
        <w:t>Nirkin</w:t>
      </w:r>
      <w:proofErr w:type="spellEnd"/>
      <w:r w:rsidRPr="00917F4D">
        <w:rPr>
          <w:rFonts w:ascii="Work Sans" w:eastAsia="Times New Roman" w:hAnsi="Work Sans" w:cs="Times New Roman"/>
          <w:i/>
          <w:iCs/>
          <w:sz w:val="28"/>
          <w:szCs w:val="28"/>
          <w:lang w:eastAsia="en-GB"/>
        </w:rPr>
        <w:t xml:space="preserve">, Y., Wolf, L., Keller, Y. and Hassner, T. (2022) </w:t>
      </w:r>
      <w:proofErr w:type="spellStart"/>
      <w:r w:rsidRPr="00917F4D">
        <w:rPr>
          <w:rFonts w:ascii="Work Sans" w:eastAsia="Times New Roman" w:hAnsi="Work Sans" w:cs="Times New Roman"/>
          <w:i/>
          <w:iCs/>
          <w:sz w:val="28"/>
          <w:szCs w:val="28"/>
          <w:lang w:eastAsia="en-GB"/>
        </w:rPr>
        <w:t>DeepFake</w:t>
      </w:r>
      <w:proofErr w:type="spellEnd"/>
      <w:r w:rsidRPr="00917F4D">
        <w:rPr>
          <w:rFonts w:ascii="Work Sans" w:eastAsia="Times New Roman" w:hAnsi="Work Sans" w:cs="Times New Roman"/>
          <w:i/>
          <w:iCs/>
          <w:sz w:val="28"/>
          <w:szCs w:val="28"/>
          <w:lang w:eastAsia="en-GB"/>
        </w:rPr>
        <w:t xml:space="preserve"> Detection Based on Discrepancies Between Faces and Their Context. IEEE Transactions on Pattern Analysis and Machine Intelligence, 44(10), pp. 6111–6121. DOI: 10.1109/TPAMI.2021.3093446.</w:t>
      </w:r>
    </w:p>
    <w:p w14:paraId="360E16D6" w14:textId="2133D71B" w:rsidR="002954F4" w:rsidRPr="00447376" w:rsidRDefault="002954F4" w:rsidP="00C322EB">
      <w:pPr>
        <w:spacing w:after="100" w:afterAutospacing="1" w:line="360" w:lineRule="auto"/>
        <w:outlineLvl w:val="2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447376"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  <w:t>Synopsis</w:t>
      </w:r>
    </w:p>
    <w:p w14:paraId="760DD1E0" w14:textId="77777777" w:rsidR="00917F4D" w:rsidRPr="00917F4D" w:rsidRDefault="00917F4D" w:rsidP="00917F4D">
      <w:p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917F4D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The paper presents a novel method for detecting </w:t>
      </w:r>
      <w:proofErr w:type="spellStart"/>
      <w:r w:rsidRPr="00917F4D">
        <w:rPr>
          <w:rFonts w:ascii="Work Sans" w:eastAsia="Times New Roman" w:hAnsi="Work Sans" w:cs="Times New Roman"/>
          <w:sz w:val="28"/>
          <w:szCs w:val="28"/>
          <w:lang w:eastAsia="en-GB"/>
        </w:rPr>
        <w:t>DeepFake</w:t>
      </w:r>
      <w:proofErr w:type="spellEnd"/>
      <w:r w:rsidRPr="00917F4D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 and other facial manipulation techniques by identifying inconsistencies between a person’s face and its surrounding context (such as hair, ears, and neck). The authors note that most face-swapping algorithms only modify the inner face region, leaving the context untouched—creating detectable discrepancies between the two areas.</w:t>
      </w:r>
    </w:p>
    <w:p w14:paraId="0B3981BA" w14:textId="77777777" w:rsidR="00917F4D" w:rsidRPr="00917F4D" w:rsidRDefault="00917F4D" w:rsidP="00917F4D">
      <w:p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917F4D">
        <w:rPr>
          <w:rFonts w:ascii="Work Sans" w:eastAsia="Times New Roman" w:hAnsi="Work Sans" w:cs="Times New Roman"/>
          <w:sz w:val="28"/>
          <w:szCs w:val="28"/>
          <w:lang w:eastAsia="en-GB"/>
        </w:rPr>
        <w:t>Their method uses two deep neural networks:</w:t>
      </w:r>
    </w:p>
    <w:p w14:paraId="38328015" w14:textId="77777777" w:rsidR="00917F4D" w:rsidRPr="00917F4D" w:rsidRDefault="00917F4D" w:rsidP="00917F4D">
      <w:pPr>
        <w:numPr>
          <w:ilvl w:val="0"/>
          <w:numId w:val="5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917F4D">
        <w:rPr>
          <w:rFonts w:ascii="Work Sans" w:eastAsia="Times New Roman" w:hAnsi="Work Sans" w:cs="Times New Roman"/>
          <w:sz w:val="28"/>
          <w:szCs w:val="28"/>
          <w:lang w:eastAsia="en-GB"/>
        </w:rPr>
        <w:t>A face identification network trained on the inner facial region.</w:t>
      </w:r>
    </w:p>
    <w:p w14:paraId="0468725C" w14:textId="77777777" w:rsidR="00917F4D" w:rsidRPr="00917F4D" w:rsidRDefault="00917F4D" w:rsidP="00917F4D">
      <w:pPr>
        <w:numPr>
          <w:ilvl w:val="0"/>
          <w:numId w:val="5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917F4D">
        <w:rPr>
          <w:rFonts w:ascii="Work Sans" w:eastAsia="Times New Roman" w:hAnsi="Work Sans" w:cs="Times New Roman"/>
          <w:sz w:val="28"/>
          <w:szCs w:val="28"/>
          <w:lang w:eastAsia="en-GB"/>
        </w:rPr>
        <w:t>A context recognition network trained on the outer regions.</w:t>
      </w:r>
    </w:p>
    <w:p w14:paraId="35F7E6E6" w14:textId="77777777" w:rsidR="00917F4D" w:rsidRPr="00917F4D" w:rsidRDefault="00917F4D" w:rsidP="00917F4D">
      <w:p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917F4D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By comparing the identity embeddings from these two regions, the method detects mismatches indicative of face swaps. This approach outperforms existing </w:t>
      </w:r>
      <w:proofErr w:type="spellStart"/>
      <w:r w:rsidRPr="00917F4D">
        <w:rPr>
          <w:rFonts w:ascii="Work Sans" w:eastAsia="Times New Roman" w:hAnsi="Work Sans" w:cs="Times New Roman"/>
          <w:sz w:val="28"/>
          <w:szCs w:val="28"/>
          <w:lang w:eastAsia="en-GB"/>
        </w:rPr>
        <w:t>DeepFake</w:t>
      </w:r>
      <w:proofErr w:type="spellEnd"/>
      <w:r w:rsidRPr="00917F4D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 detectors on standard </w:t>
      </w:r>
      <w:r w:rsidRPr="00917F4D">
        <w:rPr>
          <w:rFonts w:ascii="Work Sans" w:eastAsia="Times New Roman" w:hAnsi="Work Sans" w:cs="Times New Roman"/>
          <w:sz w:val="28"/>
          <w:szCs w:val="28"/>
          <w:lang w:eastAsia="en-GB"/>
        </w:rPr>
        <w:lastRenderedPageBreak/>
        <w:t xml:space="preserve">benchmarks like </w:t>
      </w:r>
      <w:proofErr w:type="spellStart"/>
      <w:r w:rsidRPr="00917F4D">
        <w:rPr>
          <w:rFonts w:ascii="Work Sans" w:eastAsia="Times New Roman" w:hAnsi="Work Sans" w:cs="Times New Roman"/>
          <w:sz w:val="28"/>
          <w:szCs w:val="28"/>
          <w:lang w:eastAsia="en-GB"/>
        </w:rPr>
        <w:t>FaceForensics</w:t>
      </w:r>
      <w:proofErr w:type="spellEnd"/>
      <w:r w:rsidRPr="00917F4D">
        <w:rPr>
          <w:rFonts w:ascii="Work Sans" w:eastAsia="Times New Roman" w:hAnsi="Work Sans" w:cs="Times New Roman"/>
          <w:sz w:val="28"/>
          <w:szCs w:val="28"/>
          <w:lang w:eastAsia="en-GB"/>
        </w:rPr>
        <w:t>++, Celeb-DF-v2, and DFDC, and generalizes to previously unseen manipulation methods.</w:t>
      </w:r>
    </w:p>
    <w:p w14:paraId="022BE981" w14:textId="22B1ADA9" w:rsidR="002954F4" w:rsidRPr="00917F4D" w:rsidRDefault="00917F4D" w:rsidP="00C322EB">
      <w:p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917F4D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The authors emphasize that their approach relies on structural identity inconsistencies rather than pixel-level artifacts, making it robust against future, more sophisticated </w:t>
      </w:r>
      <w:proofErr w:type="spellStart"/>
      <w:r w:rsidRPr="00917F4D">
        <w:rPr>
          <w:rFonts w:ascii="Work Sans" w:eastAsia="Times New Roman" w:hAnsi="Work Sans" w:cs="Times New Roman"/>
          <w:sz w:val="28"/>
          <w:szCs w:val="28"/>
          <w:lang w:eastAsia="en-GB"/>
        </w:rPr>
        <w:t>DeepFakes</w:t>
      </w:r>
      <w:proofErr w:type="spellEnd"/>
      <w:r w:rsidRPr="00917F4D">
        <w:rPr>
          <w:rFonts w:ascii="Work Sans" w:eastAsia="Times New Roman" w:hAnsi="Work Sans" w:cs="Times New Roman"/>
          <w:sz w:val="28"/>
          <w:szCs w:val="28"/>
          <w:lang w:eastAsia="en-GB"/>
        </w:rPr>
        <w:t>.</w:t>
      </w:r>
    </w:p>
    <w:p w14:paraId="18959F25" w14:textId="77777777" w:rsidR="00C7370D" w:rsidRDefault="00C7370D" w:rsidP="00C322EB">
      <w:pPr>
        <w:spacing w:after="0" w:line="360" w:lineRule="auto"/>
        <w:rPr>
          <w:rFonts w:ascii="Work Sans" w:eastAsia="Times New Roman" w:hAnsi="Work Sans" w:cs="Times New Roman"/>
          <w:i/>
          <w:iCs/>
          <w:sz w:val="28"/>
          <w:szCs w:val="28"/>
          <w:lang w:eastAsia="en-GB"/>
        </w:rPr>
      </w:pPr>
    </w:p>
    <w:p w14:paraId="3C739E6A" w14:textId="6D9D3977" w:rsidR="00C322EB" w:rsidRDefault="002954F4" w:rsidP="00C322EB">
      <w:pPr>
        <w:spacing w:after="0" w:line="360" w:lineRule="auto"/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</w:pPr>
      <w:r w:rsidRPr="00447376"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  <w:t>Useful Quotes</w:t>
      </w:r>
    </w:p>
    <w:p w14:paraId="538047D8" w14:textId="6C5DC8DE" w:rsidR="000C4DD5" w:rsidRDefault="000C4DD5" w:rsidP="000C4DD5">
      <w:pPr>
        <w:spacing w:after="0" w:line="360" w:lineRule="auto"/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</w:pPr>
    </w:p>
    <w:p w14:paraId="2886AFFA" w14:textId="6808FC8A" w:rsidR="000C4DD5" w:rsidRDefault="00917F4D" w:rsidP="00917F4D">
      <w:pPr>
        <w:pStyle w:val="Paragrafoelenco"/>
        <w:numPr>
          <w:ilvl w:val="0"/>
          <w:numId w:val="6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917F4D">
        <w:rPr>
          <w:rFonts w:ascii="Work Sans" w:eastAsia="Times New Roman" w:hAnsi="Work Sans" w:cs="Times New Roman"/>
          <w:sz w:val="28"/>
          <w:szCs w:val="28"/>
          <w:lang w:eastAsia="en-GB"/>
        </w:rPr>
        <w:t>“We show that this modus operandi produces discrepancies between the two regions… These discrepancies offer exploitable telltale signs of manipulation.”</w:t>
      </w:r>
    </w:p>
    <w:p w14:paraId="15AB9879" w14:textId="2589D041" w:rsidR="00917F4D" w:rsidRDefault="00917F4D" w:rsidP="00917F4D">
      <w:pPr>
        <w:pStyle w:val="Paragrafoelenco"/>
        <w:numPr>
          <w:ilvl w:val="0"/>
          <w:numId w:val="6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917F4D">
        <w:rPr>
          <w:rFonts w:ascii="Work Sans" w:eastAsia="Times New Roman" w:hAnsi="Work Sans" w:cs="Times New Roman"/>
          <w:sz w:val="28"/>
          <w:szCs w:val="28"/>
          <w:lang w:eastAsia="en-GB"/>
        </w:rPr>
        <w:t>“Our cue is based on the inherent design of face swap schemes and so is expected to hold even if future approaches produce photo-realistic, artifact-free results.”</w:t>
      </w:r>
    </w:p>
    <w:p w14:paraId="0D6EE933" w14:textId="05F09307" w:rsidR="00917F4D" w:rsidRPr="00917F4D" w:rsidRDefault="00917F4D" w:rsidP="00917F4D">
      <w:pPr>
        <w:pStyle w:val="Paragrafoelenco"/>
        <w:numPr>
          <w:ilvl w:val="0"/>
          <w:numId w:val="6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917F4D">
        <w:rPr>
          <w:rFonts w:ascii="Work Sans" w:eastAsia="Times New Roman" w:hAnsi="Work Sans" w:cs="Times New Roman"/>
          <w:sz w:val="28"/>
          <w:szCs w:val="28"/>
          <w:lang w:eastAsia="en-GB"/>
        </w:rPr>
        <w:t>“Overcoming this approach would require a much broader integration of the new identity into the image.”</w:t>
      </w:r>
    </w:p>
    <w:p w14:paraId="5F5CD7DE" w14:textId="77777777" w:rsidR="000C4DD5" w:rsidRPr="000C4DD5" w:rsidRDefault="000C4DD5" w:rsidP="000C4DD5">
      <w:pPr>
        <w:spacing w:after="0" w:line="360" w:lineRule="auto"/>
        <w:rPr>
          <w:rFonts w:ascii="Work Sans" w:eastAsia="Times New Roman" w:hAnsi="Work Sans" w:cs="Times New Roman"/>
          <w:i/>
          <w:iCs/>
          <w:sz w:val="28"/>
          <w:szCs w:val="28"/>
          <w:lang w:eastAsia="en-GB"/>
        </w:rPr>
      </w:pPr>
    </w:p>
    <w:p w14:paraId="4B43DCB9" w14:textId="6C7DEBEE" w:rsidR="002954F4" w:rsidRDefault="00D9081F" w:rsidP="00C322EB">
      <w:pPr>
        <w:spacing w:after="0" w:line="360" w:lineRule="auto"/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</w:pPr>
      <w:r w:rsidRPr="00447376"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  <w:t>Personal Reflection</w:t>
      </w:r>
      <w:r w:rsidR="002954F4" w:rsidRPr="00447376">
        <w:rPr>
          <w:rFonts w:ascii="Work Sans" w:eastAsia="Times New Roman" w:hAnsi="Work Sans" w:cs="Times New Roman"/>
          <w:sz w:val="28"/>
          <w:szCs w:val="28"/>
          <w:lang w:eastAsia="en-GB"/>
        </w:rPr>
        <w:br/>
      </w:r>
    </w:p>
    <w:p w14:paraId="5F215DCE" w14:textId="77777777" w:rsidR="00917F4D" w:rsidRPr="00917F4D" w:rsidRDefault="00917F4D" w:rsidP="00917F4D">
      <w:p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917F4D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This paper is highly significant in the field of AI and digital forensics. It goes beyond traditional </w:t>
      </w:r>
      <w:proofErr w:type="spellStart"/>
      <w:r w:rsidRPr="00917F4D">
        <w:rPr>
          <w:rFonts w:ascii="Work Sans" w:eastAsia="Times New Roman" w:hAnsi="Work Sans" w:cs="Times New Roman"/>
          <w:sz w:val="28"/>
          <w:szCs w:val="28"/>
          <w:lang w:eastAsia="en-GB"/>
        </w:rPr>
        <w:t>DeepFake</w:t>
      </w:r>
      <w:proofErr w:type="spellEnd"/>
      <w:r w:rsidRPr="00917F4D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 detection, which often depends on finding visual artifacts or distortions. Instead, it targets a deeper, more conceptual weakness in how face-swapping systems work—the mismatch between the manipulated face and its untouched context.</w:t>
      </w:r>
    </w:p>
    <w:p w14:paraId="1E18A38C" w14:textId="77777777" w:rsidR="00917F4D" w:rsidRPr="00917F4D" w:rsidRDefault="00917F4D" w:rsidP="00917F4D">
      <w:p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917F4D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What I found particularly important is that the authors anticipated future </w:t>
      </w:r>
      <w:proofErr w:type="spellStart"/>
      <w:r w:rsidRPr="00917F4D">
        <w:rPr>
          <w:rFonts w:ascii="Work Sans" w:eastAsia="Times New Roman" w:hAnsi="Work Sans" w:cs="Times New Roman"/>
          <w:sz w:val="28"/>
          <w:szCs w:val="28"/>
          <w:lang w:eastAsia="en-GB"/>
        </w:rPr>
        <w:t>DeepFake</w:t>
      </w:r>
      <w:proofErr w:type="spellEnd"/>
      <w:r w:rsidRPr="00917F4D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 improvements. As GANs become capable of producing artifact-free, hyper-realistic images, </w:t>
      </w:r>
      <w:r w:rsidRPr="00917F4D">
        <w:rPr>
          <w:rFonts w:ascii="Work Sans" w:eastAsia="Times New Roman" w:hAnsi="Work Sans" w:cs="Times New Roman"/>
          <w:sz w:val="28"/>
          <w:szCs w:val="28"/>
          <w:lang w:eastAsia="en-GB"/>
        </w:rPr>
        <w:lastRenderedPageBreak/>
        <w:t>detection must rely on underlying inconsistencies, not surface flaws. This approach is, therefore, more future-</w:t>
      </w:r>
      <w:proofErr w:type="gramStart"/>
      <w:r w:rsidRPr="00917F4D">
        <w:rPr>
          <w:rFonts w:ascii="Work Sans" w:eastAsia="Times New Roman" w:hAnsi="Work Sans" w:cs="Times New Roman"/>
          <w:sz w:val="28"/>
          <w:szCs w:val="28"/>
          <w:lang w:eastAsia="en-GB"/>
        </w:rPr>
        <w:t>proof</w:t>
      </w:r>
      <w:proofErr w:type="gramEnd"/>
      <w:r w:rsidRPr="00917F4D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 and adaptable.</w:t>
      </w:r>
    </w:p>
    <w:p w14:paraId="3246E111" w14:textId="77777777" w:rsidR="00917F4D" w:rsidRPr="00917F4D" w:rsidRDefault="00917F4D" w:rsidP="00917F4D">
      <w:p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917F4D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The study also highlights how context—often overlooked in face analysis—contains powerful identity cues. By training networks to </w:t>
      </w:r>
      <w:proofErr w:type="spellStart"/>
      <w:r w:rsidRPr="00917F4D">
        <w:rPr>
          <w:rFonts w:ascii="Work Sans" w:eastAsia="Times New Roman" w:hAnsi="Work Sans" w:cs="Times New Roman"/>
          <w:sz w:val="28"/>
          <w:szCs w:val="28"/>
          <w:lang w:eastAsia="en-GB"/>
        </w:rPr>
        <w:t>analyze</w:t>
      </w:r>
      <w:proofErr w:type="spellEnd"/>
      <w:r w:rsidRPr="00917F4D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 both face and context separately, the authors demonstrate that identity consistency itself can be a signal of authenticity.</w:t>
      </w:r>
    </w:p>
    <w:p w14:paraId="5E2C5068" w14:textId="1597631B" w:rsidR="000C4DD5" w:rsidRPr="00917F4D" w:rsidRDefault="00917F4D" w:rsidP="00C322EB">
      <w:p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917F4D">
        <w:rPr>
          <w:rFonts w:ascii="Work Sans" w:eastAsia="Times New Roman" w:hAnsi="Work Sans" w:cs="Times New Roman"/>
          <w:sz w:val="28"/>
          <w:szCs w:val="28"/>
          <w:lang w:eastAsia="en-GB"/>
        </w:rPr>
        <w:t>This work has strong implications for journalism, security, and law enforcement, where detecting media manipulation is crucial. It stands as both a technical advancement and a conceptual reminder: authenticity can be verified not just by what is visible, but by how coherent the visual story is.</w:t>
      </w:r>
    </w:p>
    <w:p w14:paraId="7DF26248" w14:textId="77777777" w:rsidR="00153549" w:rsidRDefault="00153549" w:rsidP="00C322EB">
      <w:pPr>
        <w:spacing w:after="0" w:line="360" w:lineRule="auto"/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</w:pPr>
    </w:p>
    <w:p w14:paraId="5452F3BB" w14:textId="1DEF3C8B" w:rsidR="00C322EB" w:rsidRDefault="00D9081F" w:rsidP="00C322EB">
      <w:pPr>
        <w:spacing w:after="0" w:line="360" w:lineRule="auto"/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</w:pPr>
      <w:r w:rsidRPr="00447376"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  <w:t>Questions Raised</w:t>
      </w:r>
    </w:p>
    <w:p w14:paraId="4F7BCD40" w14:textId="6654240E" w:rsidR="00B47ED4" w:rsidRDefault="00B47ED4" w:rsidP="00B47ED4">
      <w:pPr>
        <w:spacing w:after="0" w:line="360" w:lineRule="auto"/>
        <w:rPr>
          <w:rFonts w:ascii="Work Sans" w:eastAsia="Times New Roman" w:hAnsi="Work Sans" w:cs="Times New Roman"/>
          <w:i/>
          <w:iCs/>
          <w:sz w:val="28"/>
          <w:szCs w:val="28"/>
          <w:lang w:eastAsia="en-GB"/>
        </w:rPr>
      </w:pPr>
    </w:p>
    <w:p w14:paraId="7FE82B23" w14:textId="3AF573DC" w:rsidR="00917F4D" w:rsidRPr="00917F4D" w:rsidRDefault="00917F4D" w:rsidP="00917F4D">
      <w:pPr>
        <w:pStyle w:val="Paragrafoelenco"/>
        <w:numPr>
          <w:ilvl w:val="0"/>
          <w:numId w:val="3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917F4D">
        <w:rPr>
          <w:rFonts w:ascii="Work Sans" w:eastAsia="Times New Roman" w:hAnsi="Work Sans" w:cs="Times New Roman"/>
          <w:sz w:val="28"/>
          <w:szCs w:val="28"/>
          <w:lang w:eastAsia="en-GB"/>
        </w:rPr>
        <w:t>Could emerging full-head generation methods (like those using StyleGAN2) bypass this detection approach by synthesizing both face and context together?</w:t>
      </w:r>
    </w:p>
    <w:p w14:paraId="0EC5A0DD" w14:textId="42E5D704" w:rsidR="00917F4D" w:rsidRPr="00917F4D" w:rsidRDefault="00917F4D" w:rsidP="00917F4D">
      <w:pPr>
        <w:pStyle w:val="Paragrafoelenco"/>
        <w:numPr>
          <w:ilvl w:val="0"/>
          <w:numId w:val="3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917F4D">
        <w:rPr>
          <w:rFonts w:ascii="Work Sans" w:eastAsia="Times New Roman" w:hAnsi="Work Sans" w:cs="Times New Roman"/>
          <w:sz w:val="28"/>
          <w:szCs w:val="28"/>
          <w:lang w:eastAsia="en-GB"/>
        </w:rPr>
        <w:t>How might temporal consistency (across video frames) further strengthen the method’s reliability?</w:t>
      </w:r>
    </w:p>
    <w:p w14:paraId="2E07A967" w14:textId="4EB901B8" w:rsidR="00D9081F" w:rsidRPr="00B47ED4" w:rsidRDefault="00917F4D" w:rsidP="00917F4D">
      <w:pPr>
        <w:pStyle w:val="Paragrafoelenco"/>
        <w:numPr>
          <w:ilvl w:val="0"/>
          <w:numId w:val="3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917F4D">
        <w:rPr>
          <w:rFonts w:ascii="Work Sans" w:eastAsia="Times New Roman" w:hAnsi="Work Sans" w:cs="Times New Roman"/>
          <w:sz w:val="28"/>
          <w:szCs w:val="28"/>
          <w:lang w:eastAsia="en-GB"/>
        </w:rPr>
        <w:t>Can this discrepancy-based approach be extended beyond human faces—for instance, to detect manipulations in body posture or speech synchronization?</w:t>
      </w:r>
      <w:r w:rsidR="00D9081F" w:rsidRPr="00B47ED4">
        <w:rPr>
          <w:rFonts w:ascii="Work Sans" w:eastAsia="Times New Roman" w:hAnsi="Work Sans" w:cs="Times New Roman"/>
          <w:sz w:val="28"/>
          <w:szCs w:val="28"/>
          <w:lang w:eastAsia="en-GB"/>
        </w:rPr>
        <w:br/>
      </w:r>
    </w:p>
    <w:p w14:paraId="4CA81941" w14:textId="77777777" w:rsidR="00917F4D" w:rsidRDefault="00917F4D" w:rsidP="00B47ED4">
      <w:pPr>
        <w:spacing w:after="0" w:line="360" w:lineRule="auto"/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</w:pPr>
    </w:p>
    <w:p w14:paraId="3CD4BF55" w14:textId="77777777" w:rsidR="00917F4D" w:rsidRDefault="00917F4D" w:rsidP="00B47ED4">
      <w:pPr>
        <w:spacing w:after="0" w:line="360" w:lineRule="auto"/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</w:pPr>
    </w:p>
    <w:p w14:paraId="12E78654" w14:textId="67DDA375" w:rsidR="00B47ED4" w:rsidRPr="00B47ED4" w:rsidRDefault="00D9081F" w:rsidP="00B47ED4">
      <w:pPr>
        <w:spacing w:after="0" w:line="360" w:lineRule="auto"/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</w:pPr>
      <w:r w:rsidRPr="00447376"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  <w:lastRenderedPageBreak/>
        <w:t>Notes</w:t>
      </w:r>
      <w:r w:rsidRPr="00447376">
        <w:rPr>
          <w:rFonts w:ascii="Work Sans" w:eastAsia="Times New Roman" w:hAnsi="Work Sans" w:cs="Times New Roman"/>
          <w:sz w:val="28"/>
          <w:szCs w:val="28"/>
          <w:lang w:eastAsia="en-GB"/>
        </w:rPr>
        <w:br/>
      </w:r>
    </w:p>
    <w:p w14:paraId="6BBA93BA" w14:textId="22AE3487" w:rsidR="00917F4D" w:rsidRPr="00917F4D" w:rsidRDefault="00917F4D" w:rsidP="00917F4D">
      <w:pPr>
        <w:pStyle w:val="Paragrafoelenco"/>
        <w:numPr>
          <w:ilvl w:val="0"/>
          <w:numId w:val="4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917F4D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Method combines multiple </w:t>
      </w:r>
      <w:proofErr w:type="spellStart"/>
      <w:r w:rsidRPr="00917F4D">
        <w:rPr>
          <w:rFonts w:ascii="Work Sans" w:eastAsia="Times New Roman" w:hAnsi="Work Sans" w:cs="Times New Roman"/>
          <w:sz w:val="28"/>
          <w:szCs w:val="28"/>
          <w:lang w:eastAsia="en-GB"/>
        </w:rPr>
        <w:t>Xception</w:t>
      </w:r>
      <w:proofErr w:type="spellEnd"/>
      <w:r w:rsidRPr="00917F4D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 networks for robust classification.</w:t>
      </w:r>
    </w:p>
    <w:p w14:paraId="064DE34A" w14:textId="6B50BBC1" w:rsidR="00917F4D" w:rsidRPr="00917F4D" w:rsidRDefault="00917F4D" w:rsidP="00917F4D">
      <w:pPr>
        <w:pStyle w:val="Paragrafoelenco"/>
        <w:numPr>
          <w:ilvl w:val="0"/>
          <w:numId w:val="4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917F4D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Demonstrated superior performance across benchmarks with strong generalization to unseen </w:t>
      </w:r>
      <w:proofErr w:type="spellStart"/>
      <w:r w:rsidRPr="00917F4D">
        <w:rPr>
          <w:rFonts w:ascii="Work Sans" w:eastAsia="Times New Roman" w:hAnsi="Work Sans" w:cs="Times New Roman"/>
          <w:sz w:val="28"/>
          <w:szCs w:val="28"/>
          <w:lang w:eastAsia="en-GB"/>
        </w:rPr>
        <w:t>DeepFake</w:t>
      </w:r>
      <w:proofErr w:type="spellEnd"/>
      <w:r w:rsidRPr="00917F4D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 methods.</w:t>
      </w:r>
    </w:p>
    <w:p w14:paraId="4D8FE00A" w14:textId="1514A9DA" w:rsidR="00917F4D" w:rsidRPr="00917F4D" w:rsidRDefault="00917F4D" w:rsidP="00917F4D">
      <w:pPr>
        <w:pStyle w:val="Paragrafoelenco"/>
        <w:numPr>
          <w:ilvl w:val="0"/>
          <w:numId w:val="4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917F4D">
        <w:rPr>
          <w:rFonts w:ascii="Work Sans" w:eastAsia="Times New Roman" w:hAnsi="Work Sans" w:cs="Times New Roman"/>
          <w:sz w:val="28"/>
          <w:szCs w:val="28"/>
          <w:lang w:eastAsia="en-GB"/>
        </w:rPr>
        <w:t>Relies on comparing “identity embeddings” rather than detecting artifacts.</w:t>
      </w:r>
    </w:p>
    <w:p w14:paraId="4EEDA81C" w14:textId="724F9E9D" w:rsidR="00917F4D" w:rsidRPr="00917F4D" w:rsidRDefault="00917F4D" w:rsidP="00917F4D">
      <w:pPr>
        <w:pStyle w:val="Paragrafoelenco"/>
        <w:numPr>
          <w:ilvl w:val="0"/>
          <w:numId w:val="4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917F4D">
        <w:rPr>
          <w:rFonts w:ascii="Work Sans" w:eastAsia="Times New Roman" w:hAnsi="Work Sans" w:cs="Times New Roman"/>
          <w:sz w:val="28"/>
          <w:szCs w:val="28"/>
          <w:lang w:eastAsia="en-GB"/>
        </w:rPr>
        <w:t>Supported by the European Research Council under Horizon 2020.</w:t>
      </w:r>
    </w:p>
    <w:p w14:paraId="1017648D" w14:textId="0E572972" w:rsidR="00B47ED4" w:rsidRPr="00B47ED4" w:rsidRDefault="00917F4D" w:rsidP="00917F4D">
      <w:pPr>
        <w:pStyle w:val="Paragrafoelenco"/>
        <w:numPr>
          <w:ilvl w:val="0"/>
          <w:numId w:val="4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917F4D">
        <w:rPr>
          <w:rFonts w:ascii="Work Sans" w:eastAsia="Times New Roman" w:hAnsi="Work Sans" w:cs="Times New Roman"/>
          <w:sz w:val="28"/>
          <w:szCs w:val="28"/>
          <w:lang w:eastAsia="en-GB"/>
        </w:rPr>
        <w:t>Key future limitation: the approach may fail if full-head manipulations become common.</w:t>
      </w:r>
    </w:p>
    <w:sectPr w:rsidR="00B47ED4" w:rsidRPr="00B47ED4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2F8A5D" w14:textId="77777777" w:rsidR="00ED273C" w:rsidRDefault="00ED273C" w:rsidP="00447376">
      <w:pPr>
        <w:spacing w:after="0" w:line="240" w:lineRule="auto"/>
      </w:pPr>
      <w:r>
        <w:separator/>
      </w:r>
    </w:p>
  </w:endnote>
  <w:endnote w:type="continuationSeparator" w:id="0">
    <w:p w14:paraId="4041926D" w14:textId="77777777" w:rsidR="00ED273C" w:rsidRDefault="00ED273C" w:rsidP="004473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ork Sans">
    <w:charset w:val="00"/>
    <w:family w:val="auto"/>
    <w:pitch w:val="variable"/>
    <w:sig w:usb0="A00000FF" w:usb1="5000E07B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149170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4FA177A5" w14:textId="113E8992" w:rsidR="00447376" w:rsidRDefault="00447376">
            <w:pPr>
              <w:pStyle w:val="Pidipagina"/>
              <w:jc w:val="center"/>
            </w:pPr>
            <w:r w:rsidRPr="00447376">
              <w:rPr>
                <w:rFonts w:ascii="Work Sans" w:hAnsi="Work Sans"/>
              </w:rPr>
              <w:t xml:space="preserve">Page </w:t>
            </w:r>
            <w:r w:rsidRPr="00447376">
              <w:rPr>
                <w:rFonts w:ascii="Work Sans" w:hAnsi="Work Sans"/>
                <w:sz w:val="24"/>
                <w:szCs w:val="24"/>
              </w:rPr>
              <w:fldChar w:fldCharType="begin"/>
            </w:r>
            <w:r w:rsidRPr="00447376">
              <w:rPr>
                <w:rFonts w:ascii="Work Sans" w:hAnsi="Work Sans"/>
              </w:rPr>
              <w:instrText xml:space="preserve"> PAGE </w:instrText>
            </w:r>
            <w:r w:rsidRPr="00447376">
              <w:rPr>
                <w:rFonts w:ascii="Work Sans" w:hAnsi="Work Sans"/>
                <w:sz w:val="24"/>
                <w:szCs w:val="24"/>
              </w:rPr>
              <w:fldChar w:fldCharType="separate"/>
            </w:r>
            <w:r w:rsidRPr="00447376">
              <w:rPr>
                <w:rFonts w:ascii="Work Sans" w:hAnsi="Work Sans"/>
                <w:noProof/>
              </w:rPr>
              <w:t>2</w:t>
            </w:r>
            <w:r w:rsidRPr="00447376">
              <w:rPr>
                <w:rFonts w:ascii="Work Sans" w:hAnsi="Work Sans"/>
                <w:sz w:val="24"/>
                <w:szCs w:val="24"/>
              </w:rPr>
              <w:fldChar w:fldCharType="end"/>
            </w:r>
            <w:r w:rsidRPr="00447376">
              <w:rPr>
                <w:rFonts w:ascii="Work Sans" w:hAnsi="Work Sans"/>
              </w:rPr>
              <w:t xml:space="preserve"> of </w:t>
            </w:r>
            <w:r w:rsidRPr="00447376">
              <w:rPr>
                <w:rFonts w:ascii="Work Sans" w:hAnsi="Work Sans"/>
                <w:sz w:val="24"/>
                <w:szCs w:val="24"/>
              </w:rPr>
              <w:fldChar w:fldCharType="begin"/>
            </w:r>
            <w:r w:rsidRPr="00447376">
              <w:rPr>
                <w:rFonts w:ascii="Work Sans" w:hAnsi="Work Sans"/>
              </w:rPr>
              <w:instrText xml:space="preserve"> NUMPAGES  </w:instrText>
            </w:r>
            <w:r w:rsidRPr="00447376">
              <w:rPr>
                <w:rFonts w:ascii="Work Sans" w:hAnsi="Work Sans"/>
                <w:sz w:val="24"/>
                <w:szCs w:val="24"/>
              </w:rPr>
              <w:fldChar w:fldCharType="separate"/>
            </w:r>
            <w:r w:rsidRPr="00447376">
              <w:rPr>
                <w:rFonts w:ascii="Work Sans" w:hAnsi="Work Sans"/>
                <w:noProof/>
              </w:rPr>
              <w:t>2</w:t>
            </w:r>
            <w:r w:rsidRPr="00447376">
              <w:rPr>
                <w:rFonts w:ascii="Work Sans" w:hAnsi="Work Sans"/>
                <w:sz w:val="24"/>
                <w:szCs w:val="24"/>
              </w:rPr>
              <w:fldChar w:fldCharType="end"/>
            </w:r>
          </w:p>
        </w:sdtContent>
      </w:sdt>
    </w:sdtContent>
  </w:sdt>
  <w:p w14:paraId="3F5D010B" w14:textId="77777777" w:rsidR="00447376" w:rsidRDefault="00447376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150684" w14:textId="77777777" w:rsidR="00ED273C" w:rsidRDefault="00ED273C" w:rsidP="00447376">
      <w:pPr>
        <w:spacing w:after="0" w:line="240" w:lineRule="auto"/>
      </w:pPr>
      <w:r>
        <w:separator/>
      </w:r>
    </w:p>
  </w:footnote>
  <w:footnote w:type="continuationSeparator" w:id="0">
    <w:p w14:paraId="64B8186B" w14:textId="77777777" w:rsidR="00ED273C" w:rsidRDefault="00ED273C" w:rsidP="004473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91F2C"/>
    <w:multiLevelType w:val="multilevel"/>
    <w:tmpl w:val="318419D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5C8019E"/>
    <w:multiLevelType w:val="hybridMultilevel"/>
    <w:tmpl w:val="6EFE72CE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C396A8D"/>
    <w:multiLevelType w:val="hybridMultilevel"/>
    <w:tmpl w:val="E1F61884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4867314"/>
    <w:multiLevelType w:val="hybridMultilevel"/>
    <w:tmpl w:val="1DD27C3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605581B"/>
    <w:multiLevelType w:val="multilevel"/>
    <w:tmpl w:val="940C3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7A2B35"/>
    <w:multiLevelType w:val="hybridMultilevel"/>
    <w:tmpl w:val="B26C6FEC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76290511">
    <w:abstractNumId w:val="4"/>
  </w:num>
  <w:num w:numId="2" w16cid:durableId="147095403">
    <w:abstractNumId w:val="1"/>
  </w:num>
  <w:num w:numId="3" w16cid:durableId="1598439091">
    <w:abstractNumId w:val="3"/>
  </w:num>
  <w:num w:numId="4" w16cid:durableId="809635229">
    <w:abstractNumId w:val="5"/>
  </w:num>
  <w:num w:numId="5" w16cid:durableId="621887990">
    <w:abstractNumId w:val="0"/>
  </w:num>
  <w:num w:numId="6" w16cid:durableId="15197813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376"/>
    <w:rsid w:val="000C4DD5"/>
    <w:rsid w:val="00137E0E"/>
    <w:rsid w:val="00153549"/>
    <w:rsid w:val="001A7D55"/>
    <w:rsid w:val="002954F4"/>
    <w:rsid w:val="00344433"/>
    <w:rsid w:val="003D7147"/>
    <w:rsid w:val="003E3BDC"/>
    <w:rsid w:val="00447376"/>
    <w:rsid w:val="004C7C24"/>
    <w:rsid w:val="008D7AC8"/>
    <w:rsid w:val="00917F4D"/>
    <w:rsid w:val="00980B52"/>
    <w:rsid w:val="00AF5E58"/>
    <w:rsid w:val="00B47ED4"/>
    <w:rsid w:val="00C21FBB"/>
    <w:rsid w:val="00C322EB"/>
    <w:rsid w:val="00C7370D"/>
    <w:rsid w:val="00D747CB"/>
    <w:rsid w:val="00D9081F"/>
    <w:rsid w:val="00ED2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3C794"/>
  <w15:chartTrackingRefBased/>
  <w15:docId w15:val="{B4CAD175-A29B-4B49-AC98-270CA93E1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3">
    <w:name w:val="heading 3"/>
    <w:basedOn w:val="Normale"/>
    <w:link w:val="Titolo3Carattere"/>
    <w:uiPriority w:val="9"/>
    <w:qFormat/>
    <w:rsid w:val="0044737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uiPriority w:val="9"/>
    <w:rsid w:val="00447376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Enfasigrassetto">
    <w:name w:val="Strong"/>
    <w:basedOn w:val="Carpredefinitoparagrafo"/>
    <w:uiPriority w:val="22"/>
    <w:qFormat/>
    <w:rsid w:val="00447376"/>
    <w:rPr>
      <w:b/>
      <w:bCs/>
    </w:rPr>
  </w:style>
  <w:style w:type="character" w:styleId="Enfasicorsivo">
    <w:name w:val="Emphasis"/>
    <w:basedOn w:val="Carpredefinitoparagrafo"/>
    <w:uiPriority w:val="20"/>
    <w:qFormat/>
    <w:rsid w:val="00447376"/>
    <w:rPr>
      <w:i/>
      <w:iCs/>
    </w:rPr>
  </w:style>
  <w:style w:type="paragraph" w:styleId="Intestazione">
    <w:name w:val="header"/>
    <w:basedOn w:val="Normale"/>
    <w:link w:val="IntestazioneCarattere"/>
    <w:uiPriority w:val="99"/>
    <w:unhideWhenUsed/>
    <w:rsid w:val="004473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447376"/>
  </w:style>
  <w:style w:type="paragraph" w:styleId="Pidipagina">
    <w:name w:val="footer"/>
    <w:basedOn w:val="Normale"/>
    <w:link w:val="PidipaginaCarattere"/>
    <w:uiPriority w:val="99"/>
    <w:unhideWhenUsed/>
    <w:rsid w:val="004473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447376"/>
  </w:style>
  <w:style w:type="paragraph" w:styleId="Paragrafoelenco">
    <w:name w:val="List Paragraph"/>
    <w:basedOn w:val="Normale"/>
    <w:uiPriority w:val="34"/>
    <w:qFormat/>
    <w:rsid w:val="00B47E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851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581</Words>
  <Characters>3313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Helene Mallauran</dc:creator>
  <cp:keywords/>
  <dc:description/>
  <cp:lastModifiedBy>giulio dajani</cp:lastModifiedBy>
  <cp:revision>3</cp:revision>
  <dcterms:created xsi:type="dcterms:W3CDTF">2025-10-19T17:52:00Z</dcterms:created>
  <dcterms:modified xsi:type="dcterms:W3CDTF">2025-10-19T18:08:00Z</dcterms:modified>
</cp:coreProperties>
</file>