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9A39" w14:textId="45F79EE9" w:rsidR="00447376" w:rsidRDefault="00447376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 xml:space="preserve">Journal </w:t>
      </w:r>
      <w:r w:rsidR="002954F4" w:rsidRPr="00C322E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Title</w:t>
      </w:r>
    </w:p>
    <w:p w14:paraId="67805855" w14:textId="3B818B6C" w:rsidR="000C4DD5" w:rsidRPr="000C4DD5" w:rsidRDefault="00EB4BCB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UCF: Uncovering Common Features for Generalizable Deepfake Detection</w:t>
      </w:r>
    </w:p>
    <w:p w14:paraId="0A5CF39B" w14:textId="586E92E6" w:rsidR="002954F4" w:rsidRPr="00D747CB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747C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References</w:t>
      </w:r>
    </w:p>
    <w:p w14:paraId="0B24FB6F" w14:textId="76E39C45" w:rsidR="002954F4" w:rsidRPr="00D747CB" w:rsidRDefault="00EB4BCB" w:rsidP="00B47ED4">
      <w:pPr>
        <w:spacing w:before="100" w:beforeAutospacing="1" w:after="100" w:afterAutospacing="1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Yan, Z., Zhang, Y., Fan, Y., &amp; Wu, B. (2023). UCF: Uncovering Common Features for Generalizable Deepfake Detection. In Proceedings of the IEEE/CVF International Conference on Computer Vision (pp. 22412–22423). IEEE.</w:t>
      </w:r>
    </w:p>
    <w:p w14:paraId="360E16D6" w14:textId="2133D71B" w:rsidR="002954F4" w:rsidRPr="00447376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Synopsis</w:t>
      </w:r>
    </w:p>
    <w:p w14:paraId="022BE981" w14:textId="30D3557D" w:rsidR="002954F4" w:rsidRPr="00EB4BCB" w:rsidRDefault="00EB4BCB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The paper tackles the core challenge in deepfake detection — poor generalization to unseen forgery methods. Existing detectors overfit to irrelevant content or method-specific artifacts. The authors propose a multi-task disentanglement framework that separates image information into three components: (1) forgery-irrelevant content, (2) method-specific forgery features, and (3) common forgery features shared across manipulation types.</w:t>
      </w: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br/>
        <w:t xml:space="preserve">By using multi-task learning, a conditional decoder (via Adaptive Instance Normalization, </w:t>
      </w:r>
      <w:proofErr w:type="spellStart"/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AdaIN</w:t>
      </w:r>
      <w:proofErr w:type="spellEnd"/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), and contrastive regularization, the model learns to isolate only the common features for detection, improving cross-dataset robustness.</w:t>
      </w: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br/>
        <w:t>Experiments on major benchmarks (</w:t>
      </w:r>
      <w:proofErr w:type="spellStart"/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FaceForensics</w:t>
      </w:r>
      <w:proofErr w:type="spellEnd"/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++, DFDC, </w:t>
      </w:r>
      <w:proofErr w:type="spellStart"/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CelebDF</w:t>
      </w:r>
      <w:proofErr w:type="spellEnd"/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, and DFD) demonstrate superior generalization performance, outperforming 27 state-of-the-art models with up </w:t>
      </w: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to 82.8% AUC, showing that UCF effectively avoids overfitting and enhances real-world deepfake detection reliability.</w:t>
      </w:r>
    </w:p>
    <w:p w14:paraId="18959F25" w14:textId="77777777" w:rsidR="00C7370D" w:rsidRDefault="00C7370D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C739E6A" w14:textId="6D9D3977" w:rsidR="00C322EB" w:rsidRDefault="002954F4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Useful Quotes</w:t>
      </w:r>
    </w:p>
    <w:p w14:paraId="538047D8" w14:textId="6C5DC8DE" w:rsid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33463CF" w14:textId="22738707" w:rsidR="00EB4BCB" w:rsidRPr="00EB4BCB" w:rsidRDefault="00EB4BCB" w:rsidP="00EB4BCB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“Our framework prevents overfitting to both content and specific forgery patterns by uncovering common features.”</w:t>
      </w:r>
    </w:p>
    <w:p w14:paraId="5D8755D3" w14:textId="7BF39368" w:rsidR="00EB4BCB" w:rsidRPr="00EB4BCB" w:rsidRDefault="00EB4BCB" w:rsidP="00EB4BCB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“Ultimately, we only utilize the common forgery features for the purpose of generalizable deepfake detection.”</w:t>
      </w:r>
    </w:p>
    <w:p w14:paraId="5CD9F1BD" w14:textId="50A7B38C" w:rsidR="00EB4BCB" w:rsidRPr="00EB4BCB" w:rsidRDefault="00EB4BCB" w:rsidP="00EB4BCB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“Extensive evaluations demonstrate that our framework can perform superior generalization than current state-of-the-art methods.”</w:t>
      </w:r>
    </w:p>
    <w:p w14:paraId="35CFF0D5" w14:textId="09BAAD3F" w:rsidR="00EB4BCB" w:rsidRPr="00EB4BCB" w:rsidRDefault="00EB4BCB" w:rsidP="00EB4BCB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“The common module of our method captures the common forgery features across different methods, while the content module captures only forgery-irrelevant features.”</w:t>
      </w:r>
    </w:p>
    <w:p w14:paraId="2886AFFA" w14:textId="0556EDA7" w:rsidR="000C4DD5" w:rsidRPr="00EB4BCB" w:rsidRDefault="00EB4BCB" w:rsidP="00EB4BCB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“Combining multi-task disentanglement with contrastive regularization loss achieves the best results in both within-dataset and cross-dataset evaluations.”</w:t>
      </w:r>
    </w:p>
    <w:p w14:paraId="5F5CD7DE" w14:textId="77777777" w:rsidR="000C4DD5" w:rsidRP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4B43DCB9" w14:textId="6C7DEBEE" w:rsidR="002954F4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Personal Reflection</w:t>
      </w:r>
      <w:r w:rsidR="002954F4"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5E2C5068" w14:textId="55A43552" w:rsidR="000C4DD5" w:rsidRPr="00EB4BCB" w:rsidRDefault="00EB4BCB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This paper represents a significant step toward </w:t>
      </w: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dependable</w:t>
      </w: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deepfake detection in real-world conditions. The authors identify the key limitation of current methods: their dependence on specific forgery cues and dataset bias. I find the introduction of common forgery feature extraction to be both conceptually elegant and </w:t>
      </w: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necessary</w:t>
      </w: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. The use of disentanglement to separate content, specific, and shared forgery traits is especially powerful </w:t>
      </w: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because it aligns with how human perception distinguishes between context and manipulation.</w:t>
      </w: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br/>
        <w:t>What stands out most is the multi-task learning strategy that trains the network to detect both method-specific and universal forgery signals, supported by a contrastive regularization loss. The experimental rigor — testing across multiple datasets — convincingly shows that UCF generalizes better than prior approaches.</w:t>
      </w: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br/>
        <w:t>This research is important because it pushes deepfake detection toward robustness and adaptability, essential for digital trust and misinformation prevention. It may influence future AI-forensics models by encouraging more interpretable and transferable feature learning.</w:t>
      </w:r>
    </w:p>
    <w:p w14:paraId="7DF26248" w14:textId="77777777" w:rsidR="00153549" w:rsidRDefault="00153549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452F3BB" w14:textId="1DEF3C8B" w:rsidR="00C322EB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Questions Raised</w:t>
      </w:r>
    </w:p>
    <w:p w14:paraId="4F7BCD40" w14:textId="6654240E" w:rsidR="00B47ED4" w:rsidRDefault="00B47ED4" w:rsidP="00B47ED4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5BC166FB" w14:textId="52639472" w:rsidR="00EB4BCB" w:rsidRPr="00EB4BCB" w:rsidRDefault="00EB4BCB" w:rsidP="00EB4BCB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Could this disentanglement approach extend to video-based forgeries that involve temporal inconsistencies?</w:t>
      </w:r>
    </w:p>
    <w:p w14:paraId="6A3C25EE" w14:textId="0D2D8D80" w:rsidR="00EB4BCB" w:rsidRPr="00EB4BCB" w:rsidRDefault="00EB4BCB" w:rsidP="00EB4BCB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How might the framework perform on AI-generated content from multimodal models (e.g., text-to-video)?</w:t>
      </w:r>
    </w:p>
    <w:p w14:paraId="20831B77" w14:textId="3C6C8883" w:rsidR="00EB4BCB" w:rsidRPr="00EB4BCB" w:rsidRDefault="00EB4BCB" w:rsidP="00EB4BCB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Is there a risk that attackers could learn and evade the “common forgery features”?</w:t>
      </w:r>
    </w:p>
    <w:p w14:paraId="2E07A967" w14:textId="60C17839" w:rsidR="00D9081F" w:rsidRPr="00B47ED4" w:rsidRDefault="00EB4BCB" w:rsidP="00EB4BCB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Can this framework be integrated into real-time detection systems without large computational overhead?</w:t>
      </w:r>
      <w:r w:rsidR="00D9081F" w:rsidRPr="00B47ED4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021A9BE5" w14:textId="77777777" w:rsidR="00EB4BCB" w:rsidRDefault="00EB4BCB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642E8F6D" w14:textId="77777777" w:rsidR="00EB4BCB" w:rsidRDefault="00EB4BCB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12E78654" w14:textId="51DB468E" w:rsidR="00B47ED4" w:rsidRPr="00B47ED4" w:rsidRDefault="00D9081F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lastRenderedPageBreak/>
        <w:t>Notes</w:t>
      </w:r>
      <w:r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2192EB78" w14:textId="5F48964D" w:rsidR="00EB4BCB" w:rsidRPr="00EB4BCB" w:rsidRDefault="00EB4BCB" w:rsidP="00EB4BCB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The model’s key components: encoder, conditional decoder (</w:t>
      </w:r>
      <w:proofErr w:type="spellStart"/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AdaIN</w:t>
      </w:r>
      <w:proofErr w:type="spellEnd"/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), two classification heads, and contrastive loss.</w:t>
      </w:r>
    </w:p>
    <w:p w14:paraId="2CB51274" w14:textId="10F433E7" w:rsidR="00EB4BCB" w:rsidRPr="00EB4BCB" w:rsidRDefault="00EB4BCB" w:rsidP="00EB4BCB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Outperforms baseline and disentanglement models like Liang et al. (2022).</w:t>
      </w:r>
    </w:p>
    <w:p w14:paraId="25C45E1F" w14:textId="23B7A730" w:rsidR="00EB4BCB" w:rsidRPr="00EB4BCB" w:rsidRDefault="00EB4BCB" w:rsidP="00EB4BCB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Introduces clear improvement in cross-dataset AUC (e.g., </w:t>
      </w:r>
      <w:proofErr w:type="spellStart"/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CelebDF</w:t>
      </w:r>
      <w:proofErr w:type="spellEnd"/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0.824 vs. 0.706).</w:t>
      </w:r>
    </w:p>
    <w:p w14:paraId="46D1E20E" w14:textId="3D95BBA7" w:rsidR="00EB4BCB" w:rsidRPr="00EB4BCB" w:rsidRDefault="00EB4BCB" w:rsidP="00EB4BCB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Represents a general trend toward feature-level disentanglement and domain generalization in AI forensics.</w:t>
      </w:r>
    </w:p>
    <w:p w14:paraId="1017648D" w14:textId="7CDA116B" w:rsidR="00B47ED4" w:rsidRPr="00B47ED4" w:rsidRDefault="00EB4BCB" w:rsidP="00EB4BCB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EB4BCB">
        <w:rPr>
          <w:rFonts w:ascii="Work Sans" w:eastAsia="Times New Roman" w:hAnsi="Work Sans" w:cs="Times New Roman"/>
          <w:sz w:val="28"/>
          <w:szCs w:val="28"/>
          <w:lang w:eastAsia="en-GB"/>
        </w:rPr>
        <w:t>Ethics note: all datasets are public, and privacy standards were maintained.</w:t>
      </w:r>
    </w:p>
    <w:sectPr w:rsidR="00B47ED4" w:rsidRPr="00B47ED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BD6F3" w14:textId="77777777" w:rsidR="00A74C28" w:rsidRDefault="00A74C28" w:rsidP="00447376">
      <w:pPr>
        <w:spacing w:after="0" w:line="240" w:lineRule="auto"/>
      </w:pPr>
      <w:r>
        <w:separator/>
      </w:r>
    </w:p>
  </w:endnote>
  <w:endnote w:type="continuationSeparator" w:id="0">
    <w:p w14:paraId="24B1F9F6" w14:textId="77777777" w:rsidR="00A74C28" w:rsidRDefault="00A74C28" w:rsidP="0044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917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A177A5" w14:textId="113E8992" w:rsidR="00447376" w:rsidRDefault="00447376">
            <w:pPr>
              <w:pStyle w:val="Pidipagina"/>
              <w:jc w:val="center"/>
            </w:pPr>
            <w:r w:rsidRPr="00447376">
              <w:rPr>
                <w:rFonts w:ascii="Work Sans" w:hAnsi="Work Sans"/>
              </w:rPr>
              <w:t xml:space="preserve">Page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PAGE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  <w:r w:rsidRPr="00447376">
              <w:rPr>
                <w:rFonts w:ascii="Work Sans" w:hAnsi="Work Sans"/>
              </w:rPr>
              <w:t xml:space="preserve"> of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NUMPAGES 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</w:p>
        </w:sdtContent>
      </w:sdt>
    </w:sdtContent>
  </w:sdt>
  <w:p w14:paraId="3F5D010B" w14:textId="77777777" w:rsidR="00447376" w:rsidRDefault="0044737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0A0D4" w14:textId="77777777" w:rsidR="00A74C28" w:rsidRDefault="00A74C28" w:rsidP="00447376">
      <w:pPr>
        <w:spacing w:after="0" w:line="240" w:lineRule="auto"/>
      </w:pPr>
      <w:r>
        <w:separator/>
      </w:r>
    </w:p>
  </w:footnote>
  <w:footnote w:type="continuationSeparator" w:id="0">
    <w:p w14:paraId="6CDF7AAC" w14:textId="77777777" w:rsidR="00A74C28" w:rsidRDefault="00A74C28" w:rsidP="00447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19E"/>
    <w:multiLevelType w:val="hybridMultilevel"/>
    <w:tmpl w:val="6EFE72C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867314"/>
    <w:multiLevelType w:val="hybridMultilevel"/>
    <w:tmpl w:val="1DD27C3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05581B"/>
    <w:multiLevelType w:val="multilevel"/>
    <w:tmpl w:val="940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32EF6"/>
    <w:multiLevelType w:val="hybridMultilevel"/>
    <w:tmpl w:val="7E40C2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7A2B35"/>
    <w:multiLevelType w:val="hybridMultilevel"/>
    <w:tmpl w:val="B26C6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6290511">
    <w:abstractNumId w:val="2"/>
  </w:num>
  <w:num w:numId="2" w16cid:durableId="147095403">
    <w:abstractNumId w:val="0"/>
  </w:num>
  <w:num w:numId="3" w16cid:durableId="1598439091">
    <w:abstractNumId w:val="1"/>
  </w:num>
  <w:num w:numId="4" w16cid:durableId="809635229">
    <w:abstractNumId w:val="4"/>
  </w:num>
  <w:num w:numId="5" w16cid:durableId="1401752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76"/>
    <w:rsid w:val="000C4DD5"/>
    <w:rsid w:val="00137E0E"/>
    <w:rsid w:val="00153549"/>
    <w:rsid w:val="001A7D55"/>
    <w:rsid w:val="002954F4"/>
    <w:rsid w:val="00344433"/>
    <w:rsid w:val="003D7147"/>
    <w:rsid w:val="003E3BDC"/>
    <w:rsid w:val="00447376"/>
    <w:rsid w:val="004C7C24"/>
    <w:rsid w:val="006A3D80"/>
    <w:rsid w:val="00980B52"/>
    <w:rsid w:val="00A74C28"/>
    <w:rsid w:val="00AF5E58"/>
    <w:rsid w:val="00B47ED4"/>
    <w:rsid w:val="00C21FBB"/>
    <w:rsid w:val="00C322EB"/>
    <w:rsid w:val="00C7370D"/>
    <w:rsid w:val="00D747CB"/>
    <w:rsid w:val="00D9081F"/>
    <w:rsid w:val="00EB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C794"/>
  <w15:chartTrackingRefBased/>
  <w15:docId w15:val="{B4CAD175-A29B-4B49-AC98-270CA93E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44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44737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nfasigrassetto">
    <w:name w:val="Strong"/>
    <w:basedOn w:val="Carpredefinitoparagrafo"/>
    <w:uiPriority w:val="22"/>
    <w:qFormat/>
    <w:rsid w:val="00447376"/>
    <w:rPr>
      <w:b/>
      <w:bCs/>
    </w:rPr>
  </w:style>
  <w:style w:type="character" w:styleId="Enfasicorsivo">
    <w:name w:val="Emphasis"/>
    <w:basedOn w:val="Carpredefinitoparagrafo"/>
    <w:uiPriority w:val="20"/>
    <w:qFormat/>
    <w:rsid w:val="00447376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47376"/>
  </w:style>
  <w:style w:type="paragraph" w:styleId="Pidipagina">
    <w:name w:val="footer"/>
    <w:basedOn w:val="Normale"/>
    <w:link w:val="Pidipagina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7376"/>
  </w:style>
  <w:style w:type="paragraph" w:styleId="Paragrafoelenco">
    <w:name w:val="List Paragraph"/>
    <w:basedOn w:val="Normale"/>
    <w:uiPriority w:val="34"/>
    <w:qFormat/>
    <w:rsid w:val="00B4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Mallauran</dc:creator>
  <cp:keywords/>
  <dc:description/>
  <cp:lastModifiedBy>giulio dajani</cp:lastModifiedBy>
  <cp:revision>3</cp:revision>
  <dcterms:created xsi:type="dcterms:W3CDTF">2025-10-19T17:52:00Z</dcterms:created>
  <dcterms:modified xsi:type="dcterms:W3CDTF">2025-10-19T18:31:00Z</dcterms:modified>
</cp:coreProperties>
</file>