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REGISTRO SOCI ASD</w:t>
      </w:r>
    </w:p>
    <w:p>
      <w:pPr>
        <w:spacing w:after="60"/>
        <w:jc w:val="center"/>
      </w:pPr>
      <w:r>
        <w:t>Documento di ripartenza — riferimento tecnico per manutenzione e sviluppi futuri</w:t>
      </w:r>
    </w:p>
    <w:p>
      <w:pPr>
        <w:spacing w:after="400"/>
        <w:jc w:val="center"/>
      </w:pPr>
      <w:r>
        <w:t>Versione documentata: V.01 (rilascio ufficiale DUST RGS; manifest online configurato)</w:t>
      </w:r>
    </w:p>
    <w:p>
      <w:pPr>
        <w:pStyle w:val="Heading1"/>
        <w:spacing w:after="160" w:before="360"/>
      </w:pPr>
      <w:r>
        <w:t>0. Regole di lavoro del progetto</w:t>
      </w:r>
    </w:p>
    <w:p>
      <w:pPr>
        <w:spacing w:after="140"/>
      </w:pPr>
      <w:r>
        <w:t>Questa sezione raccoglie le regole operative concordate per lo sviluppo e la manutenzione del gestionale. È il riferimento da applicare a ogni sessione di lavoro futura, prima ancora del contenuto tecnico che segue.</w:t>
      </w:r>
    </w:p>
    <w:p>
      <w:pPr>
        <w:pStyle w:val="Heading2"/>
        <w:spacing w:after="120" w:before="280"/>
      </w:pPr>
      <w:r>
        <w:t>0.1 Il file reale è la fonte di verità</w:t>
      </w:r>
    </w:p>
    <w:p>
      <w:pPr>
        <w:spacing w:after="140"/>
      </w:pPr>
      <w:r>
        <w:t>Non si lavora per supposizioni. Analizzare il file .ods effettivamente disponibile prima di modificare, senza basarsi sulla memoria di versioni precedenti né assumere che una funzione esista o funzioni senza averlo verificato. Controllare struttura, fogli, macro, dialog, eventi e funzioni presenti.</w:t>
      </w:r>
    </w:p>
    <w:p>
      <w:pPr>
        <w:pStyle w:val="Heading2"/>
        <w:spacing w:after="120" w:before="280"/>
      </w:pPr>
      <w:r>
        <w:t>0.2 Modifica minima e conservativa</w:t>
      </w:r>
    </w:p>
    <w:p>
      <w:pPr>
        <w:spacing w:after="140"/>
      </w:pPr>
      <w:r>
        <w:t>Ogni modifica deve essere la più piccola possibile. Non riscrivere codice funzionante senza necessità, non fare refactoring per estetica tecnica, non modificare funzioni già testate se non è indispensabile. Preservare sempre le funzioni già approvate: una nuova funzione non deve introdurre regressioni.</w:t>
      </w:r>
    </w:p>
    <w:p>
      <w:pPr>
        <w:pStyle w:val="Heading2"/>
        <w:spacing w:after="120" w:before="280"/>
      </w:pPr>
      <w:r>
        <w:t>0.3 Una modifica alla volta</w:t>
      </w:r>
    </w:p>
    <w:p>
      <w:pPr>
        <w:spacing w:after="140"/>
      </w:pPr>
      <w:r>
        <w:t>Lavorare per fasi isolate e testare dopo ogni modifica prima di passare alla successiva, evitando di accumulare modifiche non verificate. Mantenere sempre una versione stabile da cui poter tornare indietro.</w:t>
      </w:r>
    </w:p>
    <w:p>
      <w:pPr>
        <w:pStyle w:val="Heading2"/>
        <w:spacing w:after="120" w:before="280"/>
      </w:pPr>
      <w:r>
        <w:t>0.4 Messaggi essenziali</w:t>
      </w:r>
    </w:p>
    <w:p>
      <w:pPr>
        <w:spacing w:after="140"/>
      </w:pPr>
      <w:r>
        <w:t>Ridurre al minimo i messaggi intermedi nella conversazione: meno messaggi significano meno tempo di utilizzo, e Claude ha un limite di utilizzo. Consolidare le verifiche in una risposta unica quando possibile, evitare aggiornamenti di stato non necessari, ed esporre solo i passaggi di debug realmente utili a capire un problema — non ogni tentativo intermedio.</w:t>
      </w:r>
    </w:p>
    <w:p>
      <w:pPr>
        <w:pStyle w:val="Heading2"/>
        <w:spacing w:after="120" w:before="280"/>
      </w:pPr>
      <w:r>
        <w:t>0.5 Test automatico e test reale</w:t>
      </w:r>
    </w:p>
    <w:p>
      <w:pPr>
        <w:spacing w:after="140"/>
      </w:pPr>
      <w:r>
        <w:t>La verifica automatica conferma l'integrità strutturale e l'apertura del documento, ma non garantisce da sola l'esecuzione reale di macro, dialog e pulsanti: è necessaria ma non sufficiente. Le funzioni interattive vanno testate realmente. Se una verifica reale non è possibile, dichiararlo esplicitamente — non presentare come certa una funzione non realmente provata.</w:t>
      </w:r>
    </w:p>
    <w:p>
      <w:pPr>
        <w:pStyle w:val="Heading2"/>
        <w:spacing w:after="120" w:before="280"/>
      </w:pPr>
      <w:r>
        <w:t>0.6 Protezione delle funzioni approvate</w:t>
      </w:r>
    </w:p>
    <w:p>
      <w:pPr>
        <w:spacing w:after="140"/>
      </w:pPr>
      <w:r>
        <w:t>Le funzioni collaudate sono protette. Il PDF approvato non va modificato senza richiesta o necessità. Backup, gestione tessere, avvisi e controlli già approvati non vanno alterati incidentalmente.</w:t>
      </w:r>
    </w:p>
    <w:p>
      <w:pPr>
        <w:pStyle w:val="Heading2"/>
        <w:spacing w:after="120" w:before="280"/>
      </w:pPr>
      <w:r>
        <w:t>0.7 Vincoli funzionali da rispettare</w:t>
      </w:r>
    </w:p>
    <w:p>
      <w:pPr>
        <w:pStyle w:val="ListParagraph"/>
        <w:numPr>
          <w:ilvl w:val="0"/>
          <w:numId w:val="1"/>
        </w:numPr>
        <w:spacing w:after="80"/>
      </w:pPr>
      <w:r>
        <w:t>La quota associativa resta fuori dalla tabella visibile del Registro Soci e da Gestione Tessere; nel PDF compare solo aggregata nel riepilogo.</w:t>
      </w:r>
    </w:p>
    <w:p>
      <w:pPr>
        <w:pStyle w:val="ListParagraph"/>
        <w:numPr>
          <w:ilvl w:val="0"/>
          <w:numId w:val="1"/>
        </w:numPr>
        <w:spacing w:after="80"/>
      </w:pPr>
      <w:r>
        <w:t>Il logo ASD nel PDF è stato deliberatamente rimosso e non va reintrodotto senza richiesta esplicita.</w:t>
      </w:r>
    </w:p>
    <w:p>
      <w:pPr>
        <w:pStyle w:val="ListParagraph"/>
        <w:numPr>
          <w:ilvl w:val="0"/>
          <w:numId w:val="1"/>
        </w:numPr>
        <w:spacing w:after="80"/>
      </w:pPr>
      <w:r>
        <w:t>Non implementare il riporto automatico delle rimanenze tessere da un anno all'altro.</w:t>
      </w:r>
    </w:p>
    <w:p>
      <w:pPr>
        <w:pStyle w:val="ListParagraph"/>
        <w:numPr>
          <w:ilvl w:val="0"/>
          <w:numId w:val="1"/>
        </w:numPr>
        <w:spacing w:after="80"/>
      </w:pPr>
      <w:r>
        <w:t>Le righe TOTALE di Gestione Tessere sono automatiche e non vanno scritte manualmente dal codice.</w:t>
      </w:r>
    </w:p>
    <w:p>
      <w:pPr>
        <w:pStyle w:val="ListParagraph"/>
        <w:numPr>
          <w:ilvl w:val="0"/>
          <w:numId w:val="1"/>
        </w:numPr>
        <w:spacing w:after="80"/>
      </w:pPr>
      <w:r>
        <w:t>Un minorenne non può essere salvato senza autorizzazione.</w:t>
      </w:r>
    </w:p>
    <w:p>
      <w:pPr>
        <w:pStyle w:val="ListParagraph"/>
        <w:numPr>
          <w:ilvl w:val="0"/>
          <w:numId w:val="1"/>
        </w:numPr>
        <w:spacing w:after="80"/>
      </w:pPr>
      <w:r>
        <w:t>La tessera assegnata deve appartenere al lotto corretto ed essere disponibile; eliminando un socio, la tessera torna disponibile nel relativo lotto.</w:t>
      </w:r>
    </w:p>
    <w:p>
      <w:pPr>
        <w:pStyle w:val="Heading2"/>
        <w:spacing w:after="120" w:before="280"/>
      </w:pPr>
      <w:r>
        <w:t>0.8 Principio "a prova di errore"</w:t>
      </w:r>
    </w:p>
    <w:p>
      <w:pPr>
        <w:spacing w:after="140"/>
      </w:pPr>
      <w:r>
        <w:t>L'utente non deve conoscere codice o struttura interna. Prevedere controlli automatici prima delle operazioni rischiose, bloccare le operazioni non valide, usare pulsanti e messaggi chiari, ridurre al minimo le possibilità di modifiche accidentali alla struttura tecnica.</w:t>
      </w:r>
    </w:p>
    <w:p>
      <w:pPr>
        <w:pStyle w:val="Heading2"/>
        <w:spacing w:after="120" w:before="280"/>
      </w:pPr>
      <w:r>
        <w:t>0.9 Messaggi di errore</w:t>
      </w:r>
    </w:p>
    <w:p>
      <w:pPr>
        <w:spacing w:after="140"/>
      </w:pPr>
      <w:r>
        <w:t>I messaggi devono essere orientati all'operatore e spiegare cosa è successo e, quando possibile, come procedere (es. "Tessera non disponibile..."), evitando messaggi tecnici generici che non aiutano.</w:t>
      </w:r>
    </w:p>
    <w:p>
      <w:pPr>
        <w:pStyle w:val="Normal"/>
      </w:pPr>
      <w:r>
        <w:t>Uniformità grafica: tipografia, gerarchia dei titoli, spaziature e controlli devono essere coerenti; la leggibilità viene prima dell'estetica e nessun elemento deve coprire o comprimere il contenuto.</w:t>
      </w:r>
    </w:p>
    <w:p>
      <w:pPr>
        <w:pStyle w:val="Heading2"/>
        <w:spacing w:after="120" w:before="280"/>
      </w:pPr>
      <w:r>
        <w:t>0.10 Grafica e usabilità</w:t>
      </w:r>
    </w:p>
    <w:p>
      <w:pPr>
        <w:spacing w:after="140"/>
      </w:pPr>
      <w:r>
        <w:t>Stile sobrio, serio, pulito e professionale. La grafica deve favorire leggibilità e ridurre gli errori — non aggiungere elementi solo perché tecnicamente possibili. Il PDF mantiene l'impostazione approvata salvo richiesta esplicita.</w:t>
      </w:r>
    </w:p>
    <w:p>
      <w:pPr>
        <w:pStyle w:val="Heading2"/>
        <w:spacing w:after="120" w:before="280"/>
      </w:pPr>
      <w:r>
        <w:t>0.11 Privacy e sicurezza</w:t>
      </w:r>
    </w:p>
    <w:p>
      <w:pPr>
        <w:spacing w:after="140"/>
      </w:pPr>
      <w:r>
        <w:t>Il gestionale contiene dati personali e va trattato come archivio riservato: proteggere file, backup e accessi, evitare condivisioni non necessarie. Il documento GDPR separato non va considerato automaticamente integrato nel software.</w:t>
      </w:r>
    </w:p>
    <w:p>
      <w:pPr>
        <w:pStyle w:val="Heading2"/>
        <w:spacing w:after="120" w:before="280"/>
      </w:pPr>
      <w:r>
        <w:t>0.12 Backup e operazioni distruttive</w:t>
      </w:r>
    </w:p>
    <w:p>
      <w:pPr>
        <w:spacing w:after="140"/>
      </w:pPr>
      <w:r>
        <w:t>Mantenere una copia stabile del gestionale. Usare il backup previsto prima delle operazioni distruttive, non sovrascrivere la versione stabile finché la nuova non è verificata, mantenere la rotazione dei backup prevista.</w:t>
      </w:r>
    </w:p>
    <w:p>
      <w:pPr>
        <w:pStyle w:val="Heading2"/>
        <w:spacing w:after="120" w:before="280"/>
      </w:pPr>
      <w:r>
        <w:t>0.13 Obiettivo del progetto</w:t>
      </w:r>
    </w:p>
    <w:p>
      <w:pPr>
        <w:spacing w:after="140"/>
      </w:pPr>
      <w:r>
        <w:t>Il progetto deve poter diventare un prodotto utilizzabile da più ASD: semplice da usare, robusto, sicuro, prevedibile, professionale, facilmente configurabile, manutenibile, standardizzabile. L'obiettivo commerciale non deve portare ad aggiungere funzioni non richieste o a sacrificare la stabilità.</w:t>
      </w:r>
    </w:p>
    <w:p>
      <w:pPr>
        <w:pStyle w:val="Heading2"/>
        <w:spacing w:after="120" w:before="280"/>
      </w:pPr>
      <w:r>
        <w:t>0.14 Idee discusse ma non approvate</w:t>
      </w:r>
    </w:p>
    <w:p>
      <w:pPr>
        <w:spacing w:after="140"/>
      </w:pPr>
      <w:r>
        <w:t>Tracciabilità del mezzo di pagamento della quota; numero di tesseramento federale/EPS distinto dalla tessera interna; consenso privacy e foto/video direttamente nel gestionale; rinnovo massivo di tutti i soci; ricevuta/tesserino stampabile per il singolo socio; multiutente ("lasciamo perdere il multiutente per ora").</w:t>
      </w:r>
    </w:p>
    <w:p>
      <w:pPr>
        <w:spacing w:after="140"/>
      </w:pPr>
      <w:r>
        <w:t>Generazione automatica di moduli cartacei (Privacy, Ammissione, Safeguarding) con un modello fisso incorporato nel codice: sviluppata e poi rimossa (v36-v45) dopo aver verificato che non esiste, a livello nazionale, una modulistica ufficiale valida per qualsiasi ente affiliante — ogni ente (CSEN, UISP, ACSI, le federazioni sportive nazionali...) pubblica il proprio fac-simile, con contenuto e impaginazione propri. Un modello fisso avrebbe funzionato solo per l'ente a cui era stato tagliato su misura, non per un prodotto pensato per più ASD. Il modulo ModuloDocumenti è stato rimosso per intero (file, registrazione in script-lb.xml e manifest.xml) durante un audit generale del codice, dopo essere rimasto per una versione come funzione dormiente non richiamata da nulla. Se l'idea verrà ripresa, andrà probabilmente riprogettata come modulistica configurabile per ente, non come modello fisso, e riscritta da zero piuttosto che ripristinata.</w:t>
      </w:r>
    </w:p>
    <w:p>
      <w:pPr>
        <w:pStyle w:val="Heading2"/>
        <w:spacing w:after="120" w:before="280"/>
      </w:pPr>
      <w:r>
        <w:t>0.15 Checklist obbligatoria prima di ogni consegna</w:t>
      </w:r>
    </w:p>
    <w:p>
      <w:pPr>
        <w:pStyle w:val="ListParagraph"/>
        <w:numPr>
          <w:ilvl w:val="0"/>
          <w:numId w:val="1"/>
        </w:numPr>
        <w:spacing w:after="80"/>
      </w:pPr>
      <w:r>
        <w:t>Sto lavorando sul file reale e più recente disponibile?</w:t>
      </w:r>
    </w:p>
    <w:p>
      <w:pPr>
        <w:pStyle w:val="ListParagraph"/>
        <w:numPr>
          <w:ilvl w:val="0"/>
          <w:numId w:val="1"/>
        </w:numPr>
        <w:spacing w:after="80"/>
      </w:pPr>
      <w:r>
        <w:t>Ho analizzato il file prima di modificarlo?</w:t>
      </w:r>
    </w:p>
    <w:p>
      <w:pPr>
        <w:pStyle w:val="ListParagraph"/>
        <w:numPr>
          <w:ilvl w:val="0"/>
          <w:numId w:val="1"/>
        </w:numPr>
        <w:spacing w:after="80"/>
      </w:pPr>
      <w:r>
        <w:t>Ho modificato solo ciò che era necessario?</w:t>
      </w:r>
    </w:p>
    <w:p>
      <w:pPr>
        <w:pStyle w:val="ListParagraph"/>
        <w:numPr>
          <w:ilvl w:val="0"/>
          <w:numId w:val="1"/>
        </w:numPr>
        <w:spacing w:after="80"/>
      </w:pPr>
      <w:r>
        <w:t>Ho preservato le funzioni già testate?</w:t>
      </w:r>
    </w:p>
    <w:p>
      <w:pPr>
        <w:pStyle w:val="ListParagraph"/>
        <w:numPr>
          <w:ilvl w:val="0"/>
          <w:numId w:val="1"/>
        </w:numPr>
        <w:spacing w:after="80"/>
      </w:pPr>
      <w:r>
        <w:t>Ho validato l'XML modificato?</w:t>
      </w:r>
    </w:p>
    <w:p>
      <w:pPr>
        <w:pStyle w:val="ListParagraph"/>
        <w:numPr>
          <w:ilvl w:val="0"/>
          <w:numId w:val="1"/>
        </w:numPr>
        <w:spacing w:after="80"/>
      </w:pPr>
      <w:r>
        <w:t>Ho ricompattato correttamente l'ODS?</w:t>
      </w:r>
    </w:p>
    <w:p>
      <w:pPr>
        <w:pStyle w:val="ListParagraph"/>
        <w:numPr>
          <w:ilvl w:val="0"/>
          <w:numId w:val="1"/>
        </w:numPr>
        <w:spacing w:after="80"/>
      </w:pPr>
      <w:r>
        <w:t>Il file si apre correttamente con LibreOffice?</w:t>
      </w:r>
    </w:p>
    <w:p>
      <w:pPr>
        <w:pStyle w:val="ListParagraph"/>
        <w:numPr>
          <w:ilvl w:val="0"/>
          <w:numId w:val="1"/>
        </w:numPr>
        <w:spacing w:after="80"/>
      </w:pPr>
      <w:r>
        <w:t>Ho eseguito i test PDF quando pertinenti?</w:t>
      </w:r>
    </w:p>
    <w:p>
      <w:pPr>
        <w:pStyle w:val="ListParagraph"/>
        <w:numPr>
          <w:ilvl w:val="0"/>
          <w:numId w:val="1"/>
        </w:numPr>
        <w:spacing w:after="80"/>
      </w:pPr>
      <w:r>
        <w:t>Le macro/dialog/pulsanti modificati sono stati testati realmente, oppure ho dichiarato il limite?</w:t>
      </w:r>
    </w:p>
    <w:p>
      <w:pPr>
        <w:pStyle w:val="ListParagraph"/>
        <w:numPr>
          <w:ilvl w:val="0"/>
          <w:numId w:val="1"/>
        </w:numPr>
        <w:spacing w:after="80"/>
      </w:pPr>
      <w:r>
        <w:t>I messaggi di errore sono comprensibili?</w:t>
      </w:r>
    </w:p>
    <w:p>
      <w:pPr>
        <w:pStyle w:val="ListParagraph"/>
        <w:numPr>
          <w:ilvl w:val="0"/>
          <w:numId w:val="1"/>
        </w:numPr>
        <w:spacing w:after="80"/>
      </w:pPr>
      <w:r>
        <w:t>Ho evitato modifiche non richieste?</w:t>
      </w:r>
    </w:p>
    <w:p>
      <w:pPr>
        <w:pStyle w:val="ListParagraph"/>
        <w:numPr>
          <w:ilvl w:val="0"/>
          <w:numId w:val="1"/>
        </w:numPr>
        <w:spacing w:after="80"/>
      </w:pPr>
      <w:r>
        <w:t>Esiste ancora una versione stabile/backup?</w:t>
      </w:r>
    </w:p>
    <w:p>
      <w:pPr>
        <w:pStyle w:val="ListParagraph"/>
        <w:numPr>
          <w:ilvl w:val="0"/>
          <w:numId w:val="1"/>
        </w:numPr>
        <w:spacing w:after="80"/>
      </w:pPr>
      <w:r>
        <w:t>Sto consegnando una sola versione chiaramente identificata?</w:t>
      </w:r>
    </w:p>
    <w:p>
      <w:pPr>
        <w:pStyle w:val="ListParagraph"/>
        <w:numPr>
          <w:ilvl w:val="0"/>
          <w:numId w:val="1"/>
        </w:numPr>
        <w:spacing w:after="80"/>
      </w:pPr>
      <w:r>
        <w:t>Ho ridotto al minimo i messaggi intermedi usati per arrivarci?</w:t>
      </w:r>
    </w:p>
    <w:p>
      <w:pPr>
        <w:pStyle w:val="ListParagraph"/>
        <w:numPr>
          <w:ilvl w:val="0"/>
          <w:numId w:val="1"/>
        </w:numPr>
        <w:spacing w:after="80"/>
      </w:pPr>
      <w:r>
        <w:t>Ho controllato se Manuale e documento tecnico vanno aggiornati per questa modifica?</w:t>
      </w:r>
    </w:p>
    <w:p>
      <w:pPr>
        <w:pStyle w:val="Heading2"/>
        <w:spacing w:after="120" w:before="280"/>
      </w:pPr>
      <w:r>
        <w:t>0.16 Regola finale del progetto</w:t>
      </w:r>
    </w:p>
    <w:p>
      <w:pPr>
        <w:shd w:fill="FCE4E4" w:val="clear"/>
        <w:spacing w:after="160" w:before="60"/>
        <w:ind w:left="200" w:right="200"/>
      </w:pPr>
      <w:r>
        <w:rPr>
          <w:sz w:val="20"/>
          <w:szCs w:val="20"/>
        </w:rPr>
        <w:t>⚠ PARTIRE DAL FILE REALE → ANALIZZARE → MODIFICARE IL MINIMO NECESSARIO → NON TOCCARE CIÒ CHE FUNZIONA → VERIFICARE TECNICAMENTE → TESTARE IL COMPORTAMENTO REALE → SOLO DOPO CONSEGNARE. Regola guida da applicare a ogni sessione di lavoro sul Gestionale Registro Soci.</w:t>
      </w:r>
    </w:p>
    <w:p>
      <w:pPr>
        <w:spacing w:after="140"/>
      </w:pPr>
      <w:r>
        <w:t>Le funzioni o idee non esplicitamente approvate non vanno considerate parte del requisito. Questo documento va usato insieme al file reale del gestionale.</w:t>
      </w:r>
    </w:p>
    <w:p>
      <w:pPr>
        <w:pStyle w:val="Heading2"/>
        <w:spacing w:after="120" w:before="280"/>
      </w:pPr>
      <w:r>
        <w:t>0.17 Documenti accessori sempre aggiornati</w:t>
      </w:r>
    </w:p>
    <w:p>
      <w:pPr>
        <w:spacing w:after="140"/>
      </w:pPr>
      <w:r>
        <w:t>Ogni modifica al gestionale che renda inesatto qualcosa scritto nel Manuale Utente o in questo documento — un campo aggiunto, un'etichetta rinominata, un comportamento cambiato — va accompagnata dall'aggiornamento di quel documento nella stessa consegna, senza attendere una richiesta esplicita separata. Non consegnare il file senza aver controllato se i documenti accessori vanno aggiornati di conseguenza.</w:t>
      </w:r>
    </w:p>
    <w:p>
      <w:r/>
    </w:p>
    <w:p>
      <w:pPr>
        <w:pStyle w:val="Heading1"/>
        <w:spacing w:after="160" w:before="360"/>
      </w:pPr>
      <w:r>
        <w:t>1. Scopo di questo documento</w:t>
      </w:r>
    </w:p>
    <w:p>
      <w:pPr>
        <w:spacing w:after="140"/>
      </w:pPr>
      <w:r>
        <w:t>Questo documento serve a chi, in futuro, deve riprendere in mano il gestionale — per correggere un errore, aggiungere una funzione o semplicemente capire come è fatto — senza dover rileggere tutto il codice da zero. Non sostituisce il codice sorgente: lo accompagna, spiegando le decisioni prese e i punti ancora aperti.</w:t>
      </w:r>
    </w:p>
    <w:p>
      <w:pPr>
        <w:spacing w:after="140"/>
      </w:pPr>
      <w:r>
        <w:t>Va aggiornato ogni volta che si interviene sul gestionale in modo sostanziale: nuova funzione, modifica a una regola di validazione, cambio di struttura del foglio dati.</w:t>
      </w:r>
    </w:p>
    <w:p>
      <w:pPr>
        <w:pStyle w:val="Heading1"/>
        <w:spacing w:after="160" w:before="360"/>
      </w:pPr>
      <w:r>
        <w:t>2. Cos'è il gestionale</w:t>
      </w:r>
    </w:p>
    <w:p>
      <w:pPr>
        <w:spacing w:after="140"/>
      </w:pPr>
      <w:r>
        <w:t>Un file OpenDocument Spreadsheet (.ods) che funge da registro soci per un'associazione sportiva dilettantistica (ASD). Include macro in LibreOffice Basic (non VBA di Microsoft — sintassi simile ma non compatibile) che gestiscono: anagrafica soci, residenza, tessere associative a lotti, scadenze di certificati medici e safeguarding, backup automatico, controllo di integrità della struttura del file, ed esportazione periodica verso l'ente di affiliazione.</w:t>
      </w:r>
    </w:p>
    <w:p>
      <w:pPr>
        <w:pStyle w:val="Heading2"/>
        <w:spacing w:after="120" w:before="280"/>
      </w:pPr>
      <w:r>
        <w:t>2.1 Requisiti tecnici</w:t>
      </w:r>
    </w:p>
    <w:p>
      <w:pPr>
        <w:pStyle w:val="ListParagraph"/>
        <w:numPr>
          <w:ilvl w:val="0"/>
          <w:numId w:val="1"/>
        </w:numPr>
        <w:spacing w:after="80"/>
      </w:pPr>
      <w:r>
        <w:t>LibreOffice (Calc) — sviluppato e testato su versione 24.2. Non è garantita la compatibilità con Microsoft Excel: le macro non funzionano se il file viene convertito in .xlsm.</w:t>
      </w:r>
    </w:p>
    <w:p>
      <w:pPr>
        <w:pStyle w:val="ListParagraph"/>
        <w:numPr>
          <w:ilvl w:val="0"/>
          <w:numId w:val="1"/>
        </w:numPr>
        <w:spacing w:after="80"/>
      </w:pPr>
      <w:r>
        <w:t>Le macro devono essere abilitate all'apertura (livello di sicurezza macro medio in LibreOffice).</w:t>
      </w:r>
    </w:p>
    <w:p>
      <w:pPr>
        <w:pStyle w:val="ListParagraph"/>
        <w:numPr>
          <w:ilvl w:val="0"/>
          <w:numId w:val="1"/>
        </w:numPr>
        <w:spacing w:after="80"/>
      </w:pPr>
      <w:r>
        <w:t>Nessuna dipendenza esterna: tutto il codice usa solo API interne di LibreOffice (UNO) e funzioni standard di Basic.</w:t>
      </w:r>
    </w:p>
    <w:p>
      <w:pPr>
        <w:pStyle w:val="Heading1"/>
        <w:spacing w:after="160" w:before="360"/>
      </w:pPr>
      <w:r>
        <w:t>3. Struttura dei moduli Basic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200"/>
      </w:tblGrid>
      <w:tr>
        <w:trPr>
          <w:tblHeader/>
        </w:trPr>
        <w:tc>
          <w:tcPr>
            <w:tcW w:type="dxa" w:w="2800"/>
            <w:shd w:fill="1F3864" w:val="clear"/>
            <w:tcMar>
              <w:top w:type="dxa" w:w="80"/>
              <w:left w:type="dxa" w:w="100"/>
              <w:bottom w:type="dxa" w:w="80"/>
              <w:right w:type="dxa" w:w="100"/>
            </w:tcMar>
          </w:tcPr>
          <w:p>
            <w:r>
              <w:rPr>
                <w:b/>
                <w:bCs/>
                <w:color w:val="FFFFFF"/>
                <w:sz w:val="20"/>
                <w:szCs w:val="20"/>
              </w:rPr>
              <w:t>Modulo</w:t>
            </w:r>
          </w:p>
        </w:tc>
        <w:tc>
          <w:tcPr>
            <w:tcW w:type="dxa" w:w="1300"/>
            <w:shd w:fill="1F3864" w:val="clear"/>
            <w:tcMar>
              <w:top w:type="dxa" w:w="80"/>
              <w:left w:type="dxa" w:w="100"/>
              <w:bottom w:type="dxa" w:w="80"/>
              <w:right w:type="dxa" w:w="100"/>
            </w:tcMar>
          </w:tcPr>
          <w:p>
            <w:r>
              <w:rPr>
                <w:b/>
                <w:bCs/>
                <w:color w:val="FFFFFF"/>
                <w:sz w:val="20"/>
                <w:szCs w:val="20"/>
              </w:rPr>
              <w:t>Righe ca.</w:t>
            </w:r>
          </w:p>
        </w:tc>
        <w:tc>
          <w:tcPr>
            <w:tcW w:type="dxa" w:w="5200"/>
            <w:shd w:fill="1F3864" w:val="clear"/>
            <w:tcMar>
              <w:top w:type="dxa" w:w="80"/>
              <w:left w:type="dxa" w:w="100"/>
              <w:bottom w:type="dxa" w:w="80"/>
              <w:right w:type="dxa" w:w="100"/>
            </w:tcMar>
          </w:tcPr>
          <w:p>
            <w:r>
              <w:rPr>
                <w:b/>
                <w:bCs/>
                <w:color w:val="FFFFFF"/>
                <w:sz w:val="20"/>
                <w:szCs w:val="20"/>
              </w:rPr>
              <w:t>Responsabilità</w:t>
            </w:r>
          </w:p>
        </w:tc>
      </w:tr>
      <w:tr>
        <w:tc>
          <w:tcPr>
            <w:tcW w:type="dxa" w:w="2800"/>
            <w:tcMar>
              <w:top w:type="dxa" w:w="80"/>
              <w:left w:type="dxa" w:w="100"/>
              <w:bottom w:type="dxa" w:w="80"/>
              <w:right w:type="dxa" w:w="100"/>
            </w:tcMar>
          </w:tcPr>
          <w:p>
            <w:r>
              <w:rPr>
                <w:b w:val="false"/>
                <w:bCs w:val="false"/>
                <w:sz w:val="20"/>
                <w:szCs w:val="20"/>
              </w:rPr>
              <w:t>AvvioGestionale</w:t>
            </w:r>
          </w:p>
        </w:tc>
        <w:tc>
          <w:tcPr>
            <w:tcW w:type="dxa" w:w="1300"/>
            <w:tcMar>
              <w:top w:type="dxa" w:w="80"/>
              <w:left w:type="dxa" w:w="100"/>
              <w:bottom w:type="dxa" w:w="80"/>
              <w:right w:type="dxa" w:w="100"/>
            </w:tcMar>
          </w:tcPr>
          <w:p>
            <w:r>
              <w:rPr>
                <w:b w:val="false"/>
                <w:bCs w:val="false"/>
                <w:sz w:val="20"/>
                <w:szCs w:val="20"/>
              </w:rPr>
              <w:t>~10</w:t>
            </w:r>
          </w:p>
        </w:tc>
        <w:tc>
          <w:tcPr>
            <w:tcW w:type="dxa" w:w="5200"/>
            <w:tcMar>
              <w:top w:type="dxa" w:w="80"/>
              <w:left w:type="dxa" w:w="100"/>
              <w:bottom w:type="dxa" w:w="80"/>
              <w:right w:type="dxa" w:w="100"/>
            </w:tcMar>
          </w:tcPr>
          <w:p>
            <w:r>
              <w:rPr>
                <w:b w:val="false"/>
                <w:bCs w:val="false"/>
                <w:sz w:val="20"/>
                <w:szCs w:val="20"/>
              </w:rPr>
              <w:t>Punto di ingresso: avvia l'apertura del registro.</w:t>
            </w:r>
          </w:p>
        </w:tc>
      </w:tr>
      <w:tr>
        <w:tc>
          <w:tcPr>
            <w:tcW w:type="dxa" w:w="2800"/>
            <w:tcMar>
              <w:top w:type="dxa" w:w="80"/>
              <w:left w:type="dxa" w:w="100"/>
              <w:bottom w:type="dxa" w:w="80"/>
              <w:right w:type="dxa" w:w="100"/>
            </w:tcMar>
          </w:tcPr>
          <w:p>
            <w:r>
              <w:rPr>
                <w:b w:val="false"/>
                <w:bCs w:val="false"/>
                <w:sz w:val="20"/>
                <w:szCs w:val="20"/>
              </w:rPr>
              <w:t>modIscritti</w:t>
            </w:r>
          </w:p>
        </w:tc>
        <w:tc>
          <w:tcPr>
            <w:tcW w:type="dxa" w:w="1300"/>
            <w:tcMar>
              <w:top w:type="dxa" w:w="80"/>
              <w:left w:type="dxa" w:w="100"/>
              <w:bottom w:type="dxa" w:w="80"/>
              <w:right w:type="dxa" w:w="100"/>
            </w:tcMar>
          </w:tcPr>
          <w:p>
            <w:r>
              <w:rPr>
                <w:b w:val="false"/>
                <w:bCs w:val="false"/>
                <w:sz w:val="20"/>
                <w:szCs w:val="20"/>
              </w:rPr>
              <w:t>~3050</w:t>
            </w:r>
          </w:p>
        </w:tc>
        <w:tc>
          <w:tcPr>
            <w:tcW w:type="dxa" w:w="5200"/>
            <w:tcMar>
              <w:top w:type="dxa" w:w="80"/>
              <w:left w:type="dxa" w:w="100"/>
              <w:bottom w:type="dxa" w:w="80"/>
              <w:right w:type="dxa" w:w="100"/>
            </w:tcMar>
          </w:tcPr>
          <w:p>
            <w:r>
              <w:rPr>
                <w:b w:val="false"/>
                <w:bCs w:val="false"/>
                <w:sz w:val="20"/>
                <w:szCs w:val="20"/>
              </w:rPr>
              <w:t>Motore principale: anagrafica soci, validazioni, salvataggio, ricerca, eliminazione, backup, controllo integrità, gestione minorenni, esportazione soci per l'ente.</w:t>
            </w:r>
          </w:p>
        </w:tc>
      </w:tr>
      <w:tr>
        <w:tc>
          <w:tcPr>
            <w:tcW w:type="dxa" w:w="2800"/>
            <w:tcMar>
              <w:top w:type="dxa" w:w="80"/>
              <w:left w:type="dxa" w:w="100"/>
              <w:bottom w:type="dxa" w:w="80"/>
              <w:right w:type="dxa" w:w="100"/>
            </w:tcMar>
          </w:tcPr>
          <w:p>
            <w:r>
              <w:rPr>
                <w:b w:val="false"/>
                <w:bCs w:val="false"/>
                <w:sz w:val="20"/>
                <w:szCs w:val="20"/>
              </w:rPr>
              <w:t>GestioneTessere</w:t>
            </w:r>
          </w:p>
        </w:tc>
        <w:tc>
          <w:tcPr>
            <w:tcW w:type="dxa" w:w="1300"/>
            <w:tcMar>
              <w:top w:type="dxa" w:w="80"/>
              <w:left w:type="dxa" w:w="100"/>
              <w:bottom w:type="dxa" w:w="80"/>
              <w:right w:type="dxa" w:w="100"/>
            </w:tcMar>
          </w:tcPr>
          <w:p>
            <w:r>
              <w:rPr>
                <w:b w:val="false"/>
                <w:bCs w:val="false"/>
                <w:sz w:val="20"/>
                <w:szCs w:val="20"/>
              </w:rPr>
              <w:t>~1600</w:t>
            </w:r>
          </w:p>
        </w:tc>
        <w:tc>
          <w:tcPr>
            <w:tcW w:type="dxa" w:w="5200"/>
            <w:tcMar>
              <w:top w:type="dxa" w:w="80"/>
              <w:left w:type="dxa" w:w="100"/>
              <w:bottom w:type="dxa" w:w="80"/>
              <w:right w:type="dxa" w:w="100"/>
            </w:tcMar>
          </w:tcPr>
          <w:p>
            <w:r>
              <w:rPr>
                <w:b w:val="false"/>
                <w:bCs w:val="false"/>
                <w:sz w:val="20"/>
                <w:szCs w:val="20"/>
              </w:rPr>
              <w:t>Gestione lotti tessere, ricerca tessera, generazione PDF+ODS resoconto, configurazione ASD.</w:t>
            </w:r>
          </w:p>
        </w:tc>
      </w:tr>
      <w:tr>
        <w:tc>
          <w:tcPr>
            <w:tcW w:type="dxa" w:w="2800"/>
            <w:tcMar>
              <w:top w:type="dxa" w:w="80"/>
              <w:left w:type="dxa" w:w="100"/>
              <w:bottom w:type="dxa" w:w="80"/>
              <w:right w:type="dxa" w:w="100"/>
            </w:tcMar>
          </w:tcPr>
          <w:p>
            <w:r>
              <w:rPr>
                <w:b w:val="false"/>
                <w:bCs w:val="false"/>
                <w:sz w:val="20"/>
                <w:szCs w:val="20"/>
              </w:rPr>
              <w:t>ModuloDocumenti</w:t>
            </w:r>
          </w:p>
        </w:tc>
        <w:tc>
          <w:tcPr>
            <w:tcW w:type="dxa" w:w="1300"/>
            <w:tcMar>
              <w:top w:type="dxa" w:w="80"/>
              <w:left w:type="dxa" w:w="100"/>
              <w:bottom w:type="dxa" w:w="80"/>
              <w:right w:type="dxa" w:w="100"/>
            </w:tcMar>
          </w:tcPr>
          <w:p>
            <w:r>
              <w:rPr>
                <w:b w:val="false"/>
                <w:bCs w:val="false"/>
                <w:sz w:val="20"/>
                <w:szCs w:val="20"/>
              </w:rPr>
              <w:t>~420</w:t>
            </w:r>
          </w:p>
        </w:tc>
        <w:tc>
          <w:tcPr>
            <w:tcW w:type="dxa" w:w="5200"/>
            <w:tcMar>
              <w:top w:type="dxa" w:w="80"/>
              <w:left w:type="dxa" w:w="100"/>
              <w:bottom w:type="dxa" w:w="80"/>
              <w:right w:type="dxa" w:w="100"/>
            </w:tcMar>
          </w:tcPr>
          <w:p>
            <w:r>
              <w:rPr>
                <w:b w:val="false"/>
                <w:bCs w:val="false"/>
                <w:sz w:val="20"/>
                <w:szCs w:val="20"/>
              </w:rPr>
              <w:t>Generazione moduli cartacei pre-compilati (Privacy, Ammissione, Safeguarding) a partire dai dati del socio selezionato — v36.</w:t>
            </w:r>
          </w:p>
        </w:tc>
      </w:tr>
      <w:tr>
        <w:tc>
          <w:tcPr>
            <w:tcW w:type="dxa" w:w="2800"/>
            <w:tcMar>
              <w:top w:type="dxa" w:w="80"/>
              <w:left w:type="dxa" w:w="100"/>
              <w:bottom w:type="dxa" w:w="80"/>
              <w:right w:type="dxa" w:w="100"/>
            </w:tcMar>
          </w:tcPr>
          <w:p>
            <w:r>
              <w:rPr>
                <w:b w:val="false"/>
                <w:bCs w:val="false"/>
                <w:sz w:val="20"/>
                <w:szCs w:val="20"/>
              </w:rPr>
              <w:t>Scadenze</w:t>
            </w:r>
          </w:p>
        </w:tc>
        <w:tc>
          <w:tcPr>
            <w:tcW w:type="dxa" w:w="1300"/>
            <w:tcMar>
              <w:top w:type="dxa" w:w="80"/>
              <w:left w:type="dxa" w:w="100"/>
              <w:bottom w:type="dxa" w:w="80"/>
              <w:right w:type="dxa" w:w="100"/>
            </w:tcMar>
          </w:tcPr>
          <w:p>
            <w:r>
              <w:rPr>
                <w:b w:val="false"/>
                <w:bCs w:val="false"/>
                <w:sz w:val="20"/>
                <w:szCs w:val="20"/>
              </w:rPr>
              <w:t>~140</w:t>
            </w:r>
          </w:p>
        </w:tc>
        <w:tc>
          <w:tcPr>
            <w:tcW w:type="dxa" w:w="5200"/>
            <w:tcMar>
              <w:top w:type="dxa" w:w="80"/>
              <w:left w:type="dxa" w:w="100"/>
              <w:bottom w:type="dxa" w:w="80"/>
              <w:right w:type="dxa" w:w="100"/>
            </w:tcMar>
          </w:tcPr>
          <w:p>
            <w:r>
              <w:rPr>
                <w:b w:val="false"/>
                <w:bCs w:val="false"/>
                <w:sz w:val="20"/>
                <w:szCs w:val="20"/>
              </w:rPr>
              <w:t>Popup elenco scadenze (certificati, safeguarding).</w:t>
            </w:r>
          </w:p>
        </w:tc>
      </w:tr>
      <w:tr>
        <w:tc>
          <w:tcPr>
            <w:tcW w:type="dxa" w:w="2800"/>
            <w:tcMar>
              <w:top w:type="dxa" w:w="80"/>
              <w:left w:type="dxa" w:w="100"/>
              <w:bottom w:type="dxa" w:w="80"/>
              <w:right w:type="dxa" w:w="100"/>
            </w:tcMar>
          </w:tcPr>
          <w:p>
            <w:r>
              <w:rPr>
                <w:b w:val="false"/>
                <w:bCs w:val="false"/>
                <w:sz w:val="20"/>
                <w:szCs w:val="20"/>
              </w:rPr>
              <w:t>modConfig</w:t>
            </w:r>
          </w:p>
        </w:tc>
        <w:tc>
          <w:tcPr>
            <w:tcW w:type="dxa" w:w="1300"/>
            <w:tcMar>
              <w:top w:type="dxa" w:w="80"/>
              <w:left w:type="dxa" w:w="100"/>
              <w:bottom w:type="dxa" w:w="80"/>
              <w:right w:type="dxa" w:w="100"/>
            </w:tcMar>
          </w:tcPr>
          <w:p>
            <w:r>
              <w:rPr>
                <w:b w:val="false"/>
                <w:bCs w:val="false"/>
                <w:sz w:val="20"/>
                <w:szCs w:val="20"/>
              </w:rPr>
              <w:t>~55</w:t>
            </w:r>
          </w:p>
        </w:tc>
        <w:tc>
          <w:tcPr>
            <w:tcW w:type="dxa" w:w="5200"/>
            <w:tcMar>
              <w:top w:type="dxa" w:w="80"/>
              <w:left w:type="dxa" w:w="100"/>
              <w:bottom w:type="dxa" w:w="80"/>
              <w:right w:type="dxa" w:w="100"/>
            </w:tcMar>
          </w:tcPr>
          <w:p>
            <w:r>
              <w:rPr>
                <w:b w:val="false"/>
                <w:bCs w:val="false"/>
                <w:sz w:val="20"/>
                <w:szCs w:val="20"/>
              </w:rPr>
              <w:t>Costanti strutturali condivise.</w:t>
            </w:r>
          </w:p>
        </w:tc>
      </w:tr>
    </w:tbl>
    <w:p>
      <w:pPr>
        <w:spacing w:after="160"/>
      </w:pPr>
    </w:p>
    <w:p>
      <w:pPr>
        <w:spacing w:after="140"/>
      </w:pPr>
      <w:r>
        <w:t>I dialoghi (interfacce a finestra) sono in Dialogs/GestioneIscritti/: dlgIscritto (scheda socio), GestioneTessere (gestione lotti), dlgScadenze (elenco scadenze), ConfigurazioneASD (dati dell'associazione).</w:t>
      </w:r>
    </w:p>
    <w:p>
      <w:pPr>
        <w:pStyle w:val="Heading1"/>
        <w:spacing w:after="160" w:before="360"/>
      </w:pPr>
      <w:r>
        <w:t>4. Struttura del foglio dati (aggiornata v31)</w:t>
      </w:r>
    </w:p>
    <w:p>
      <w:pPr>
        <w:spacing w:after="140"/>
      </w:pPr>
      <w:r>
        <w:t>Il foglio con l'anno in corso (es. "2026") contiene i dati soci a partire dalla riga 2 (PRIMA_RIGA_DATI). ATTENZIONE: rispetto a versioni precedenti, la colonna Residenza è stata spostata subito dopo Comune di nascita (indice 4) — tutte le colonne successive sono slittate di una posizione. Le colonne, in ordine attuale: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00"/>
      </w:tblGrid>
      <w:tr>
        <w:trPr>
          <w:tblHeader/>
        </w:trPr>
        <w:tc>
          <w:tcPr>
            <w:tcW w:type="dxa" w:w="3200"/>
            <w:shd w:fill="1F3864" w:val="clear"/>
            <w:tcMar>
              <w:top w:type="dxa" w:w="80"/>
              <w:left w:type="dxa" w:w="100"/>
              <w:bottom w:type="dxa" w:w="80"/>
              <w:right w:type="dxa" w:w="100"/>
            </w:tcMar>
          </w:tcPr>
          <w:p>
            <w:r>
              <w:rPr>
                <w:b/>
                <w:bCs/>
                <w:color w:val="FFFFFF"/>
                <w:sz w:val="20"/>
                <w:szCs w:val="20"/>
              </w:rPr>
              <w:t>Costante</w:t>
            </w:r>
          </w:p>
        </w:tc>
        <w:tc>
          <w:tcPr>
            <w:tcW w:type="dxa" w:w="1200"/>
            <w:shd w:fill="1F3864" w:val="clear"/>
            <w:tcMar>
              <w:top w:type="dxa" w:w="80"/>
              <w:left w:type="dxa" w:w="100"/>
              <w:bottom w:type="dxa" w:w="80"/>
              <w:right w:type="dxa" w:w="100"/>
            </w:tcMar>
          </w:tcPr>
          <w:p>
            <w:r>
              <w:rPr>
                <w:b/>
                <w:bCs/>
                <w:color w:val="FFFFFF"/>
                <w:sz w:val="20"/>
                <w:szCs w:val="20"/>
              </w:rPr>
              <w:t>Indice</w:t>
            </w:r>
          </w:p>
        </w:tc>
        <w:tc>
          <w:tcPr>
            <w:tcW w:type="dxa" w:w="4900"/>
            <w:shd w:fill="1F3864" w:val="clear"/>
            <w:tcMar>
              <w:top w:type="dxa" w:w="80"/>
              <w:left w:type="dxa" w:w="100"/>
              <w:bottom w:type="dxa" w:w="80"/>
              <w:right w:type="dxa" w:w="100"/>
            </w:tcMar>
          </w:tcPr>
          <w:p>
            <w:r>
              <w:rPr>
                <w:b/>
                <w:bCs/>
                <w:color w:val="FFFFFF"/>
                <w:sz w:val="20"/>
                <w:szCs w:val="20"/>
              </w:rPr>
              <w:t>Contenuto</w:t>
            </w:r>
          </w:p>
        </w:tc>
      </w:tr>
      <w:tr>
        <w:tc>
          <w:tcPr>
            <w:tcW w:type="dxa" w:w="3200"/>
            <w:tcMar>
              <w:top w:type="dxa" w:w="80"/>
              <w:left w:type="dxa" w:w="100"/>
              <w:bottom w:type="dxa" w:w="80"/>
              <w:right w:type="dxa" w:w="100"/>
            </w:tcMar>
          </w:tcPr>
          <w:p>
            <w:r>
              <w:rPr>
                <w:b w:val="false"/>
                <w:bCs w:val="false"/>
                <w:sz w:val="20"/>
                <w:szCs w:val="20"/>
              </w:rPr>
              <w:t>COL_PROGRESSIVO</w:t>
            </w:r>
          </w:p>
        </w:tc>
        <w:tc>
          <w:tcPr>
            <w:tcW w:type="dxa" w:w="1200"/>
            <w:tcMar>
              <w:top w:type="dxa" w:w="80"/>
              <w:left w:type="dxa" w:w="100"/>
              <w:bottom w:type="dxa" w:w="80"/>
              <w:right w:type="dxa" w:w="100"/>
            </w:tcMar>
          </w:tcPr>
          <w:p>
            <w:r>
              <w:rPr>
                <w:b w:val="false"/>
                <w:bCs w:val="false"/>
                <w:sz w:val="20"/>
                <w:szCs w:val="20"/>
              </w:rPr>
              <w:t>0</w:t>
            </w:r>
          </w:p>
        </w:tc>
        <w:tc>
          <w:tcPr>
            <w:tcW w:type="dxa" w:w="4900"/>
            <w:tcMar>
              <w:top w:type="dxa" w:w="80"/>
              <w:left w:type="dxa" w:w="100"/>
              <w:bottom w:type="dxa" w:w="80"/>
              <w:right w:type="dxa" w:w="100"/>
            </w:tcMar>
          </w:tcPr>
          <w:p>
            <w:r>
              <w:rPr>
                <w:b w:val="false"/>
                <w:bCs w:val="false"/>
                <w:sz w:val="20"/>
                <w:szCs w:val="20"/>
              </w:rPr>
              <w:t>Numero progressivo riga</w:t>
            </w:r>
          </w:p>
        </w:tc>
      </w:tr>
      <w:tr>
        <w:tc>
          <w:tcPr>
            <w:tcW w:type="dxa" w:w="3200"/>
            <w:tcMar>
              <w:top w:type="dxa" w:w="80"/>
              <w:left w:type="dxa" w:w="100"/>
              <w:bottom w:type="dxa" w:w="80"/>
              <w:right w:type="dxa" w:w="100"/>
            </w:tcMar>
          </w:tcPr>
          <w:p>
            <w:r>
              <w:rPr>
                <w:b w:val="false"/>
                <w:bCs w:val="false"/>
                <w:sz w:val="20"/>
                <w:szCs w:val="20"/>
              </w:rPr>
              <w:t>COL_NOME</w:t>
            </w:r>
          </w:p>
        </w:tc>
        <w:tc>
          <w:tcPr>
            <w:tcW w:type="dxa" w:w="1200"/>
            <w:tcMar>
              <w:top w:type="dxa" w:w="80"/>
              <w:left w:type="dxa" w:w="100"/>
              <w:bottom w:type="dxa" w:w="80"/>
              <w:right w:type="dxa" w:w="100"/>
            </w:tcMar>
          </w:tcPr>
          <w:p>
            <w:r>
              <w:rPr>
                <w:b w:val="false"/>
                <w:bCs w:val="false"/>
                <w:sz w:val="20"/>
                <w:szCs w:val="20"/>
              </w:rPr>
              <w:t>1</w:t>
            </w:r>
          </w:p>
        </w:tc>
        <w:tc>
          <w:tcPr>
            <w:tcW w:type="dxa" w:w="4900"/>
            <w:tcMar>
              <w:top w:type="dxa" w:w="80"/>
              <w:left w:type="dxa" w:w="100"/>
              <w:bottom w:type="dxa" w:w="80"/>
              <w:right w:type="dxa" w:w="100"/>
            </w:tcMar>
          </w:tcPr>
          <w:p>
            <w:r>
              <w:rPr>
                <w:b w:val="false"/>
                <w:bCs w:val="false"/>
                <w:sz w:val="20"/>
                <w:szCs w:val="20"/>
              </w:rPr>
              <w:t>Nome</w:t>
            </w:r>
          </w:p>
        </w:tc>
      </w:tr>
      <w:tr>
        <w:tc>
          <w:tcPr>
            <w:tcW w:type="dxa" w:w="3200"/>
            <w:tcMar>
              <w:top w:type="dxa" w:w="80"/>
              <w:left w:type="dxa" w:w="100"/>
              <w:bottom w:type="dxa" w:w="80"/>
              <w:right w:type="dxa" w:w="100"/>
            </w:tcMar>
          </w:tcPr>
          <w:p>
            <w:r>
              <w:rPr>
                <w:b w:val="false"/>
                <w:bCs w:val="false"/>
                <w:sz w:val="20"/>
                <w:szCs w:val="20"/>
              </w:rPr>
              <w:t>COL_COGNOME</w:t>
            </w:r>
          </w:p>
        </w:tc>
        <w:tc>
          <w:tcPr>
            <w:tcW w:type="dxa" w:w="1200"/>
            <w:tcMar>
              <w:top w:type="dxa" w:w="80"/>
              <w:left w:type="dxa" w:w="100"/>
              <w:bottom w:type="dxa" w:w="80"/>
              <w:right w:type="dxa" w:w="100"/>
            </w:tcMar>
          </w:tcPr>
          <w:p>
            <w:r>
              <w:rPr>
                <w:b w:val="false"/>
                <w:bCs w:val="false"/>
                <w:sz w:val="20"/>
                <w:szCs w:val="20"/>
              </w:rPr>
              <w:t>2</w:t>
            </w:r>
          </w:p>
        </w:tc>
        <w:tc>
          <w:tcPr>
            <w:tcW w:type="dxa" w:w="4900"/>
            <w:tcMar>
              <w:top w:type="dxa" w:w="80"/>
              <w:left w:type="dxa" w:w="100"/>
              <w:bottom w:type="dxa" w:w="80"/>
              <w:right w:type="dxa" w:w="100"/>
            </w:tcMar>
          </w:tcPr>
          <w:p>
            <w:r>
              <w:rPr>
                <w:b w:val="false"/>
                <w:bCs w:val="false"/>
                <w:sz w:val="20"/>
                <w:szCs w:val="20"/>
              </w:rPr>
              <w:t>Cognome</w:t>
            </w:r>
          </w:p>
        </w:tc>
      </w:tr>
      <w:tr>
        <w:tc>
          <w:tcPr>
            <w:tcW w:type="dxa" w:w="3200"/>
            <w:tcMar>
              <w:top w:type="dxa" w:w="80"/>
              <w:left w:type="dxa" w:w="100"/>
              <w:bottom w:type="dxa" w:w="80"/>
              <w:right w:type="dxa" w:w="100"/>
            </w:tcMar>
          </w:tcPr>
          <w:p>
            <w:r>
              <w:rPr>
                <w:b w:val="false"/>
                <w:bCs w:val="false"/>
                <w:sz w:val="20"/>
                <w:szCs w:val="20"/>
              </w:rPr>
              <w:t>COL_SESSO</w:t>
            </w:r>
          </w:p>
        </w:tc>
        <w:tc>
          <w:tcPr>
            <w:tcW w:type="dxa" w:w="1200"/>
            <w:tcMar>
              <w:top w:type="dxa" w:w="80"/>
              <w:left w:type="dxa" w:w="100"/>
              <w:bottom w:type="dxa" w:w="80"/>
              <w:right w:type="dxa" w:w="100"/>
            </w:tcMar>
          </w:tcPr>
          <w:p>
            <w:r>
              <w:rPr>
                <w:b w:val="false"/>
                <w:bCs w:val="false"/>
                <w:sz w:val="20"/>
                <w:szCs w:val="20"/>
              </w:rPr>
              <w:t>3</w:t>
            </w:r>
          </w:p>
        </w:tc>
        <w:tc>
          <w:tcPr>
            <w:tcW w:type="dxa" w:w="4900"/>
            <w:tcMar>
              <w:top w:type="dxa" w:w="80"/>
              <w:left w:type="dxa" w:w="100"/>
              <w:bottom w:type="dxa" w:w="80"/>
              <w:right w:type="dxa" w:w="100"/>
            </w:tcMar>
          </w:tcPr>
          <w:p>
            <w:r>
              <w:rPr>
                <w:b w:val="false"/>
                <w:bCs w:val="false"/>
                <w:sz w:val="20"/>
                <w:szCs w:val="20"/>
              </w:rPr>
              <w:t>Sesso (M/F). Spostata qui in v47 (prima era in fondo, colonna 24) su richiesta esplicita, per mostrarla subito dopo Cognome nel foglio.</w:t>
            </w:r>
          </w:p>
        </w:tc>
      </w:tr>
      <w:tr>
        <w:tc>
          <w:tcPr>
            <w:tcW w:type="dxa" w:w="3200"/>
            <w:tcMar>
              <w:top w:type="dxa" w:w="80"/>
              <w:left w:type="dxa" w:w="100"/>
              <w:bottom w:type="dxa" w:w="80"/>
              <w:right w:type="dxa" w:w="100"/>
            </w:tcMar>
          </w:tcPr>
          <w:p>
            <w:r>
              <w:rPr>
                <w:b w:val="false"/>
                <w:bCs w:val="false"/>
                <w:sz w:val="20"/>
                <w:szCs w:val="20"/>
              </w:rPr>
              <w:t>COL_NATOA</w:t>
            </w:r>
          </w:p>
        </w:tc>
        <w:tc>
          <w:tcPr>
            <w:tcW w:type="dxa" w:w="1200"/>
            <w:tcMar>
              <w:top w:type="dxa" w:w="80"/>
              <w:left w:type="dxa" w:w="100"/>
              <w:bottom w:type="dxa" w:w="80"/>
              <w:right w:type="dxa" w:w="100"/>
            </w:tcMar>
          </w:tcPr>
          <w:p>
            <w:r>
              <w:rPr>
                <w:b w:val="false"/>
                <w:bCs w:val="false"/>
                <w:sz w:val="20"/>
                <w:szCs w:val="20"/>
              </w:rPr>
              <w:t>4</w:t>
            </w:r>
          </w:p>
        </w:tc>
        <w:tc>
          <w:tcPr>
            <w:tcW w:type="dxa" w:w="4900"/>
            <w:tcMar>
              <w:top w:type="dxa" w:w="80"/>
              <w:left w:type="dxa" w:w="100"/>
              <w:bottom w:type="dxa" w:w="80"/>
              <w:right w:type="dxa" w:w="100"/>
            </w:tcMar>
          </w:tcPr>
          <w:p>
            <w:r>
              <w:rPr>
                <w:b w:val="false"/>
                <w:bCs w:val="false"/>
                <w:sz w:val="20"/>
                <w:szCs w:val="20"/>
              </w:rPr>
              <w:t>Comune di nascita. Formato combinato: "Comune (PROV)" — vedi sez. 6.</w:t>
            </w:r>
          </w:p>
        </w:tc>
      </w:tr>
      <w:tr>
        <w:tc>
          <w:tcPr>
            <w:tcW w:type="dxa" w:w="3200"/>
            <w:tcMar>
              <w:top w:type="dxa" w:w="80"/>
              <w:left w:type="dxa" w:w="100"/>
              <w:bottom w:type="dxa" w:w="80"/>
              <w:right w:type="dxa" w:w="100"/>
            </w:tcMar>
          </w:tcPr>
          <w:p>
            <w:r>
              <w:rPr>
                <w:b w:val="false"/>
                <w:bCs w:val="false"/>
                <w:sz w:val="20"/>
                <w:szCs w:val="20"/>
              </w:rPr>
              <w:t>COL_RESIDENZA</w:t>
            </w:r>
          </w:p>
        </w:tc>
        <w:tc>
          <w:tcPr>
            <w:tcW w:type="dxa" w:w="1200"/>
            <w:tcMar>
              <w:top w:type="dxa" w:w="80"/>
              <w:left w:type="dxa" w:w="100"/>
              <w:bottom w:type="dxa" w:w="80"/>
              <w:right w:type="dxa" w:w="100"/>
            </w:tcMar>
          </w:tcPr>
          <w:p>
            <w:r>
              <w:rPr>
                <w:b w:val="false"/>
                <w:bCs w:val="false"/>
                <w:sz w:val="20"/>
                <w:szCs w:val="20"/>
              </w:rPr>
              <w:t>5</w:t>
            </w:r>
          </w:p>
        </w:tc>
        <w:tc>
          <w:tcPr>
            <w:tcW w:type="dxa" w:w="4900"/>
            <w:tcMar>
              <w:top w:type="dxa" w:w="80"/>
              <w:left w:type="dxa" w:w="100"/>
              <w:bottom w:type="dxa" w:w="80"/>
              <w:right w:type="dxa" w:w="100"/>
            </w:tcMar>
          </w:tcPr>
          <w:p>
            <w:r>
              <w:rPr>
                <w:b w:val="false"/>
                <w:bCs w:val="false"/>
                <w:sz w:val="20"/>
                <w:szCs w:val="20"/>
              </w:rPr>
              <w:t>Residenza combinata. Formato: "Indirizzo, Città (PROV)" — vedi sez. 6.</w:t>
            </w:r>
          </w:p>
        </w:tc>
      </w:tr>
      <w:tr>
        <w:tc>
          <w:tcPr>
            <w:tcW w:type="dxa" w:w="3200"/>
            <w:tcMar>
              <w:top w:type="dxa" w:w="80"/>
              <w:left w:type="dxa" w:w="100"/>
              <w:bottom w:type="dxa" w:w="80"/>
              <w:right w:type="dxa" w:w="100"/>
            </w:tcMar>
          </w:tcPr>
          <w:p>
            <w:r>
              <w:rPr>
                <w:b w:val="false"/>
                <w:bCs w:val="false"/>
                <w:sz w:val="20"/>
                <w:szCs w:val="20"/>
              </w:rPr>
              <w:t>COL_NATOIL</w:t>
            </w:r>
          </w:p>
        </w:tc>
        <w:tc>
          <w:tcPr>
            <w:tcW w:type="dxa" w:w="1200"/>
            <w:tcMar>
              <w:top w:type="dxa" w:w="80"/>
              <w:left w:type="dxa" w:w="100"/>
              <w:bottom w:type="dxa" w:w="80"/>
              <w:right w:type="dxa" w:w="100"/>
            </w:tcMar>
          </w:tcPr>
          <w:p>
            <w:r>
              <w:rPr>
                <w:b w:val="false"/>
                <w:bCs w:val="false"/>
                <w:sz w:val="20"/>
                <w:szCs w:val="20"/>
              </w:rPr>
              <w:t>6</w:t>
            </w:r>
          </w:p>
        </w:tc>
        <w:tc>
          <w:tcPr>
            <w:tcW w:type="dxa" w:w="4900"/>
            <w:tcMar>
              <w:top w:type="dxa" w:w="80"/>
              <w:left w:type="dxa" w:w="100"/>
              <w:bottom w:type="dxa" w:w="80"/>
              <w:right w:type="dxa" w:w="100"/>
            </w:tcMar>
          </w:tcPr>
          <w:p>
            <w:r>
              <w:rPr>
                <w:b w:val="false"/>
                <w:bCs w:val="false"/>
                <w:sz w:val="20"/>
                <w:szCs w:val="20"/>
              </w:rPr>
              <w:t>Data di nascita</w:t>
            </w:r>
          </w:p>
        </w:tc>
      </w:tr>
      <w:tr>
        <w:tc>
          <w:tcPr>
            <w:tcW w:type="dxa" w:w="3200"/>
            <w:tcMar>
              <w:top w:type="dxa" w:w="80"/>
              <w:left w:type="dxa" w:w="100"/>
              <w:bottom w:type="dxa" w:w="80"/>
              <w:right w:type="dxa" w:w="100"/>
            </w:tcMar>
          </w:tcPr>
          <w:p>
            <w:r>
              <w:rPr>
                <w:b w:val="false"/>
                <w:bCs w:val="false"/>
                <w:sz w:val="20"/>
                <w:szCs w:val="20"/>
              </w:rPr>
              <w:t>COL_CF</w:t>
            </w:r>
          </w:p>
        </w:tc>
        <w:tc>
          <w:tcPr>
            <w:tcW w:type="dxa" w:w="1200"/>
            <w:tcMar>
              <w:top w:type="dxa" w:w="80"/>
              <w:left w:type="dxa" w:w="100"/>
              <w:bottom w:type="dxa" w:w="80"/>
              <w:right w:type="dxa" w:w="100"/>
            </w:tcMar>
          </w:tcPr>
          <w:p>
            <w:r>
              <w:rPr>
                <w:b w:val="false"/>
                <w:bCs w:val="false"/>
                <w:sz w:val="20"/>
                <w:szCs w:val="20"/>
              </w:rPr>
              <w:t>7</w:t>
            </w:r>
          </w:p>
        </w:tc>
        <w:tc>
          <w:tcPr>
            <w:tcW w:type="dxa" w:w="4900"/>
            <w:tcMar>
              <w:top w:type="dxa" w:w="80"/>
              <w:left w:type="dxa" w:w="100"/>
              <w:bottom w:type="dxa" w:w="80"/>
              <w:right w:type="dxa" w:w="100"/>
            </w:tcMar>
          </w:tcPr>
          <w:p>
            <w:r>
              <w:rPr>
                <w:b w:val="false"/>
                <w:bCs w:val="false"/>
                <w:sz w:val="20"/>
                <w:szCs w:val="20"/>
              </w:rPr>
              <w:t>Codice fiscale</w:t>
            </w:r>
          </w:p>
        </w:tc>
      </w:tr>
      <w:tr>
        <w:tc>
          <w:tcPr>
            <w:tcW w:type="dxa" w:w="3200"/>
            <w:tcMar>
              <w:top w:type="dxa" w:w="80"/>
              <w:left w:type="dxa" w:w="100"/>
              <w:bottom w:type="dxa" w:w="80"/>
              <w:right w:type="dxa" w:w="100"/>
            </w:tcMar>
          </w:tcPr>
          <w:p>
            <w:r>
              <w:rPr>
                <w:b w:val="false"/>
                <w:bCs w:val="false"/>
                <w:sz w:val="20"/>
                <w:szCs w:val="20"/>
              </w:rPr>
              <w:t>COL_TELEFONO</w:t>
            </w:r>
          </w:p>
        </w:tc>
        <w:tc>
          <w:tcPr>
            <w:tcW w:type="dxa" w:w="1200"/>
            <w:tcMar>
              <w:top w:type="dxa" w:w="80"/>
              <w:left w:type="dxa" w:w="100"/>
              <w:bottom w:type="dxa" w:w="80"/>
              <w:right w:type="dxa" w:w="100"/>
            </w:tcMar>
          </w:tcPr>
          <w:p>
            <w:r>
              <w:rPr>
                <w:b w:val="false"/>
                <w:bCs w:val="false"/>
                <w:sz w:val="20"/>
                <w:szCs w:val="20"/>
              </w:rPr>
              <w:t>8</w:t>
            </w:r>
          </w:p>
        </w:tc>
        <w:tc>
          <w:tcPr>
            <w:tcW w:type="dxa" w:w="4900"/>
            <w:tcMar>
              <w:top w:type="dxa" w:w="80"/>
              <w:left w:type="dxa" w:w="100"/>
              <w:bottom w:type="dxa" w:w="80"/>
              <w:right w:type="dxa" w:w="100"/>
            </w:tcMar>
          </w:tcPr>
          <w:p>
            <w:r>
              <w:rPr>
                <w:b w:val="false"/>
                <w:bCs w:val="false"/>
                <w:sz w:val="20"/>
                <w:szCs w:val="20"/>
              </w:rPr>
              <w:t>Telefono</w:t>
            </w:r>
          </w:p>
        </w:tc>
      </w:tr>
      <w:tr>
        <w:tc>
          <w:tcPr>
            <w:tcW w:type="dxa" w:w="3200"/>
            <w:tcMar>
              <w:top w:type="dxa" w:w="80"/>
              <w:left w:type="dxa" w:w="100"/>
              <w:bottom w:type="dxa" w:w="80"/>
              <w:right w:type="dxa" w:w="100"/>
            </w:tcMar>
          </w:tcPr>
          <w:p>
            <w:r>
              <w:rPr>
                <w:b w:val="false"/>
                <w:bCs w:val="false"/>
                <w:sz w:val="20"/>
                <w:szCs w:val="20"/>
              </w:rPr>
              <w:t>COL_EMAIL</w:t>
            </w:r>
          </w:p>
        </w:tc>
        <w:tc>
          <w:tcPr>
            <w:tcW w:type="dxa" w:w="1200"/>
            <w:tcMar>
              <w:top w:type="dxa" w:w="80"/>
              <w:left w:type="dxa" w:w="100"/>
              <w:bottom w:type="dxa" w:w="80"/>
              <w:right w:type="dxa" w:w="100"/>
            </w:tcMar>
          </w:tcPr>
          <w:p>
            <w:r>
              <w:rPr>
                <w:b w:val="false"/>
                <w:bCs w:val="false"/>
                <w:sz w:val="20"/>
                <w:szCs w:val="20"/>
              </w:rPr>
              <w:t>9</w:t>
            </w:r>
          </w:p>
        </w:tc>
        <w:tc>
          <w:tcPr>
            <w:tcW w:type="dxa" w:w="4900"/>
            <w:tcMar>
              <w:top w:type="dxa" w:w="80"/>
              <w:left w:type="dxa" w:w="100"/>
              <w:bottom w:type="dxa" w:w="80"/>
              <w:right w:type="dxa" w:w="100"/>
            </w:tcMar>
          </w:tcPr>
          <w:p>
            <w:r>
              <w:rPr>
                <w:b w:val="false"/>
                <w:bCs w:val="false"/>
                <w:sz w:val="20"/>
                <w:szCs w:val="20"/>
              </w:rPr>
              <w:t>E-mail</w:t>
            </w:r>
          </w:p>
        </w:tc>
      </w:tr>
      <w:tr>
        <w:tc>
          <w:tcPr>
            <w:tcW w:type="dxa" w:w="3200"/>
            <w:tcMar>
              <w:top w:type="dxa" w:w="80"/>
              <w:left w:type="dxa" w:w="100"/>
              <w:bottom w:type="dxa" w:w="80"/>
              <w:right w:type="dxa" w:w="100"/>
            </w:tcMar>
          </w:tcPr>
          <w:p>
            <w:r>
              <w:rPr>
                <w:b w:val="false"/>
                <w:bCs w:val="false"/>
                <w:sz w:val="20"/>
                <w:szCs w:val="20"/>
              </w:rPr>
              <w:t>COL_CERTIFICATO</w:t>
            </w:r>
          </w:p>
        </w:tc>
        <w:tc>
          <w:tcPr>
            <w:tcW w:type="dxa" w:w="1200"/>
            <w:tcMar>
              <w:top w:type="dxa" w:w="80"/>
              <w:left w:type="dxa" w:w="100"/>
              <w:bottom w:type="dxa" w:w="80"/>
              <w:right w:type="dxa" w:w="100"/>
            </w:tcMar>
          </w:tcPr>
          <w:p>
            <w:r>
              <w:rPr>
                <w:b w:val="false"/>
                <w:bCs w:val="false"/>
                <w:sz w:val="20"/>
                <w:szCs w:val="20"/>
              </w:rPr>
              <w:t>10</w:t>
            </w:r>
          </w:p>
        </w:tc>
        <w:tc>
          <w:tcPr>
            <w:tcW w:type="dxa" w:w="4900"/>
            <w:tcMar>
              <w:top w:type="dxa" w:w="80"/>
              <w:left w:type="dxa" w:w="100"/>
              <w:bottom w:type="dxa" w:w="80"/>
              <w:right w:type="dxa" w:w="100"/>
            </w:tcMar>
          </w:tcPr>
          <w:p>
            <w:r>
              <w:rPr>
                <w:b w:val="false"/>
                <w:bCs w:val="false"/>
                <w:sz w:val="20"/>
                <w:szCs w:val="20"/>
              </w:rPr>
              <w:t>Certificato medico presente (Sì/No)</w:t>
            </w:r>
          </w:p>
        </w:tc>
      </w:tr>
      <w:tr>
        <w:tc>
          <w:tcPr>
            <w:tcW w:type="dxa" w:w="3200"/>
            <w:tcMar>
              <w:top w:type="dxa" w:w="80"/>
              <w:left w:type="dxa" w:w="100"/>
              <w:bottom w:type="dxa" w:w="80"/>
              <w:right w:type="dxa" w:w="100"/>
            </w:tcMar>
          </w:tcPr>
          <w:p>
            <w:r>
              <w:rPr>
                <w:b w:val="false"/>
                <w:bCs w:val="false"/>
                <w:sz w:val="20"/>
                <w:szCs w:val="20"/>
              </w:rPr>
              <w:t>COL_DATA_CERTIFICATO</w:t>
            </w:r>
          </w:p>
        </w:tc>
        <w:tc>
          <w:tcPr>
            <w:tcW w:type="dxa" w:w="1200"/>
            <w:tcMar>
              <w:top w:type="dxa" w:w="80"/>
              <w:left w:type="dxa" w:w="100"/>
              <w:bottom w:type="dxa" w:w="80"/>
              <w:right w:type="dxa" w:w="100"/>
            </w:tcMar>
          </w:tcPr>
          <w:p>
            <w:r>
              <w:rPr>
                <w:b w:val="false"/>
                <w:bCs w:val="false"/>
                <w:sz w:val="20"/>
                <w:szCs w:val="20"/>
              </w:rPr>
              <w:t>11</w:t>
            </w:r>
          </w:p>
        </w:tc>
        <w:tc>
          <w:tcPr>
            <w:tcW w:type="dxa" w:w="4900"/>
            <w:tcMar>
              <w:top w:type="dxa" w:w="80"/>
              <w:left w:type="dxa" w:w="100"/>
              <w:bottom w:type="dxa" w:w="80"/>
              <w:right w:type="dxa" w:w="100"/>
            </w:tcMar>
          </w:tcPr>
          <w:p>
            <w:r>
              <w:rPr>
                <w:b w:val="false"/>
                <w:bCs w:val="false"/>
                <w:sz w:val="20"/>
                <w:szCs w:val="20"/>
              </w:rPr>
              <w:t>Data rilascio certificato</w:t>
            </w:r>
          </w:p>
        </w:tc>
      </w:tr>
      <w:tr>
        <w:tc>
          <w:tcPr>
            <w:tcW w:type="dxa" w:w="3200"/>
            <w:tcMar>
              <w:top w:type="dxa" w:w="80"/>
              <w:left w:type="dxa" w:w="100"/>
              <w:bottom w:type="dxa" w:w="80"/>
              <w:right w:type="dxa" w:w="100"/>
            </w:tcMar>
          </w:tcPr>
          <w:p>
            <w:r>
              <w:rPr>
                <w:b w:val="false"/>
                <w:bCs w:val="false"/>
                <w:sz w:val="20"/>
                <w:szCs w:val="20"/>
              </w:rPr>
              <w:t>COL_SAFEGUARDING</w:t>
            </w:r>
          </w:p>
        </w:tc>
        <w:tc>
          <w:tcPr>
            <w:tcW w:type="dxa" w:w="1200"/>
            <w:tcMar>
              <w:top w:type="dxa" w:w="80"/>
              <w:left w:type="dxa" w:w="100"/>
              <w:bottom w:type="dxa" w:w="80"/>
              <w:right w:type="dxa" w:w="100"/>
            </w:tcMar>
          </w:tcPr>
          <w:p>
            <w:r>
              <w:rPr>
                <w:b w:val="false"/>
                <w:bCs w:val="false"/>
                <w:sz w:val="20"/>
                <w:szCs w:val="20"/>
              </w:rPr>
              <w:t>12</w:t>
            </w:r>
          </w:p>
        </w:tc>
        <w:tc>
          <w:tcPr>
            <w:tcW w:type="dxa" w:w="4900"/>
            <w:tcMar>
              <w:top w:type="dxa" w:w="80"/>
              <w:left w:type="dxa" w:w="100"/>
              <w:bottom w:type="dxa" w:w="80"/>
              <w:right w:type="dxa" w:w="100"/>
            </w:tcMar>
          </w:tcPr>
          <w:p>
            <w:r>
              <w:rPr>
                <w:b w:val="false"/>
                <w:bCs w:val="false"/>
                <w:sz w:val="20"/>
                <w:szCs w:val="20"/>
              </w:rPr>
              <w:t>Modulo safeguarding firmato (Sì/No)</w:t>
            </w:r>
          </w:p>
        </w:tc>
      </w:tr>
      <w:tr>
        <w:tc>
          <w:tcPr>
            <w:tcW w:type="dxa" w:w="3200"/>
            <w:tcMar>
              <w:top w:type="dxa" w:w="80"/>
              <w:left w:type="dxa" w:w="100"/>
              <w:bottom w:type="dxa" w:w="80"/>
              <w:right w:type="dxa" w:w="100"/>
            </w:tcMar>
          </w:tcPr>
          <w:p>
            <w:r>
              <w:rPr>
                <w:b w:val="false"/>
                <w:bCs w:val="false"/>
                <w:sz w:val="20"/>
                <w:szCs w:val="20"/>
              </w:rPr>
              <w:t>COL_DATA_SAFEGUARDING</w:t>
            </w:r>
          </w:p>
        </w:tc>
        <w:tc>
          <w:tcPr>
            <w:tcW w:type="dxa" w:w="1200"/>
            <w:tcMar>
              <w:top w:type="dxa" w:w="80"/>
              <w:left w:type="dxa" w:w="100"/>
              <w:bottom w:type="dxa" w:w="80"/>
              <w:right w:type="dxa" w:w="100"/>
            </w:tcMar>
          </w:tcPr>
          <w:p>
            <w:r>
              <w:rPr>
                <w:b w:val="false"/>
                <w:bCs w:val="false"/>
                <w:sz w:val="20"/>
                <w:szCs w:val="20"/>
              </w:rPr>
              <w:t>13</w:t>
            </w:r>
          </w:p>
        </w:tc>
        <w:tc>
          <w:tcPr>
            <w:tcW w:type="dxa" w:w="4900"/>
            <w:tcMar>
              <w:top w:type="dxa" w:w="80"/>
              <w:left w:type="dxa" w:w="100"/>
              <w:bottom w:type="dxa" w:w="80"/>
              <w:right w:type="dxa" w:w="100"/>
            </w:tcMar>
          </w:tcPr>
          <w:p>
            <w:r>
              <w:rPr>
                <w:b w:val="false"/>
                <w:bCs w:val="false"/>
                <w:sz w:val="20"/>
                <w:szCs w:val="20"/>
              </w:rPr>
              <w:t>Data firma safeguarding</w:t>
            </w:r>
          </w:p>
        </w:tc>
      </w:tr>
      <w:tr>
        <w:tc>
          <w:tcPr>
            <w:tcW w:type="dxa" w:w="3200"/>
            <w:tcMar>
              <w:top w:type="dxa" w:w="80"/>
              <w:left w:type="dxa" w:w="100"/>
              <w:bottom w:type="dxa" w:w="80"/>
              <w:right w:type="dxa" w:w="100"/>
            </w:tcMar>
          </w:tcPr>
          <w:p>
            <w:r>
              <w:rPr>
                <w:b w:val="false"/>
                <w:bCs w:val="false"/>
                <w:sz w:val="20"/>
                <w:szCs w:val="20"/>
              </w:rPr>
              <w:t>COL_TESSERA</w:t>
            </w:r>
          </w:p>
        </w:tc>
        <w:tc>
          <w:tcPr>
            <w:tcW w:type="dxa" w:w="1200"/>
            <w:tcMar>
              <w:top w:type="dxa" w:w="80"/>
              <w:left w:type="dxa" w:w="100"/>
              <w:bottom w:type="dxa" w:w="80"/>
              <w:right w:type="dxa" w:w="100"/>
            </w:tcMar>
          </w:tcPr>
          <w:p>
            <w:r>
              <w:rPr>
                <w:b w:val="false"/>
                <w:bCs w:val="false"/>
                <w:sz w:val="20"/>
                <w:szCs w:val="20"/>
              </w:rPr>
              <w:t>14</w:t>
            </w:r>
          </w:p>
        </w:tc>
        <w:tc>
          <w:tcPr>
            <w:tcW w:type="dxa" w:w="4900"/>
            <w:tcMar>
              <w:top w:type="dxa" w:w="80"/>
              <w:left w:type="dxa" w:w="100"/>
              <w:bottom w:type="dxa" w:w="80"/>
              <w:right w:type="dxa" w:w="100"/>
            </w:tcMar>
          </w:tcPr>
          <w:p>
            <w:r>
              <w:rPr>
                <w:b w:val="false"/>
                <w:bCs w:val="false"/>
                <w:sz w:val="20"/>
                <w:szCs w:val="20"/>
              </w:rPr>
              <w:t>Numero tessera assegnata</w:t>
            </w:r>
          </w:p>
        </w:tc>
      </w:tr>
      <w:tr>
        <w:tc>
          <w:tcPr>
            <w:tcW w:type="dxa" w:w="3200"/>
            <w:tcMar>
              <w:top w:type="dxa" w:w="80"/>
              <w:left w:type="dxa" w:w="100"/>
              <w:bottom w:type="dxa" w:w="80"/>
              <w:right w:type="dxa" w:w="100"/>
            </w:tcMar>
          </w:tcPr>
          <w:p>
            <w:r>
              <w:rPr>
                <w:b w:val="false"/>
                <w:bCs w:val="false"/>
                <w:sz w:val="20"/>
                <w:szCs w:val="20"/>
              </w:rPr>
              <w:t>COL_DATA_RILASCIO</w:t>
            </w:r>
          </w:p>
        </w:tc>
        <w:tc>
          <w:tcPr>
            <w:tcW w:type="dxa" w:w="1200"/>
            <w:tcMar>
              <w:top w:type="dxa" w:w="80"/>
              <w:left w:type="dxa" w:w="100"/>
              <w:bottom w:type="dxa" w:w="80"/>
              <w:right w:type="dxa" w:w="100"/>
            </w:tcMar>
          </w:tcPr>
          <w:p>
            <w:r>
              <w:rPr>
                <w:b w:val="false"/>
                <w:bCs w:val="false"/>
                <w:sz w:val="20"/>
                <w:szCs w:val="20"/>
              </w:rPr>
              <w:t>15</w:t>
            </w:r>
          </w:p>
        </w:tc>
        <w:tc>
          <w:tcPr>
            <w:tcW w:type="dxa" w:w="4900"/>
            <w:tcMar>
              <w:top w:type="dxa" w:w="80"/>
              <w:left w:type="dxa" w:w="100"/>
              <w:bottom w:type="dxa" w:w="80"/>
              <w:right w:type="dxa" w:w="100"/>
            </w:tcMar>
          </w:tcPr>
          <w:p>
            <w:r>
              <w:rPr>
                <w:b w:val="false"/>
                <w:bCs w:val="false"/>
                <w:sz w:val="20"/>
                <w:szCs w:val="20"/>
              </w:rPr>
              <w:t>Data rilascio tessera</w:t>
            </w:r>
          </w:p>
        </w:tc>
      </w:tr>
      <w:tr>
        <w:tc>
          <w:tcPr>
            <w:tcW w:type="dxa" w:w="3200"/>
            <w:tcMar>
              <w:top w:type="dxa" w:w="80"/>
              <w:left w:type="dxa" w:w="100"/>
              <w:bottom w:type="dxa" w:w="80"/>
              <w:right w:type="dxa" w:w="100"/>
            </w:tcMar>
          </w:tcPr>
          <w:p>
            <w:r>
              <w:rPr>
                <w:b w:val="false"/>
                <w:bCs w:val="false"/>
                <w:sz w:val="20"/>
                <w:szCs w:val="20"/>
              </w:rPr>
              <w:t>COL_NOTE</w:t>
            </w:r>
          </w:p>
        </w:tc>
        <w:tc>
          <w:tcPr>
            <w:tcW w:type="dxa" w:w="1200"/>
            <w:tcMar>
              <w:top w:type="dxa" w:w="80"/>
              <w:left w:type="dxa" w:w="100"/>
              <w:bottom w:type="dxa" w:w="80"/>
              <w:right w:type="dxa" w:w="100"/>
            </w:tcMar>
          </w:tcPr>
          <w:p>
            <w:r>
              <w:rPr>
                <w:b w:val="false"/>
                <w:bCs w:val="false"/>
                <w:sz w:val="20"/>
                <w:szCs w:val="20"/>
              </w:rPr>
              <w:t>16</w:t>
            </w:r>
          </w:p>
        </w:tc>
        <w:tc>
          <w:tcPr>
            <w:tcW w:type="dxa" w:w="4900"/>
            <w:tcMar>
              <w:top w:type="dxa" w:w="80"/>
              <w:left w:type="dxa" w:w="100"/>
              <w:bottom w:type="dxa" w:w="80"/>
              <w:right w:type="dxa" w:w="100"/>
            </w:tcMar>
          </w:tcPr>
          <w:p>
            <w:r>
              <w:rPr>
                <w:b w:val="false"/>
                <w:bCs w:val="false"/>
                <w:sz w:val="20"/>
                <w:szCs w:val="20"/>
              </w:rPr>
              <w:t>SOLO flag di presenza nota ("Sì"/"No"). Il testo vero è in COL_TESTO_NOTE (nascosta) — vedi sez. 6.</w:t>
            </w:r>
          </w:p>
        </w:tc>
      </w:tr>
      <w:tr>
        <w:tc>
          <w:tcPr>
            <w:tcW w:type="dxa" w:w="3200"/>
            <w:tcMar>
              <w:top w:type="dxa" w:w="80"/>
              <w:left w:type="dxa" w:w="100"/>
              <w:bottom w:type="dxa" w:w="80"/>
              <w:right w:type="dxa" w:w="100"/>
            </w:tcMar>
          </w:tcPr>
          <w:p>
            <w:r>
              <w:rPr>
                <w:b w:val="false"/>
                <w:bCs w:val="false"/>
                <w:sz w:val="20"/>
                <w:szCs w:val="20"/>
              </w:rPr>
              <w:t>COL_DATA_INSERIMENTO</w:t>
            </w:r>
          </w:p>
        </w:tc>
        <w:tc>
          <w:tcPr>
            <w:tcW w:type="dxa" w:w="1200"/>
            <w:tcMar>
              <w:top w:type="dxa" w:w="80"/>
              <w:left w:type="dxa" w:w="100"/>
              <w:bottom w:type="dxa" w:w="80"/>
              <w:right w:type="dxa" w:w="100"/>
            </w:tcMar>
          </w:tcPr>
          <w:p>
            <w:r>
              <w:rPr>
                <w:b w:val="false"/>
                <w:bCs w:val="false"/>
                <w:sz w:val="20"/>
                <w:szCs w:val="20"/>
              </w:rPr>
              <w:t>17</w:t>
            </w:r>
          </w:p>
        </w:tc>
        <w:tc>
          <w:tcPr>
            <w:tcW w:type="dxa" w:w="4900"/>
            <w:tcMar>
              <w:top w:type="dxa" w:w="80"/>
              <w:left w:type="dxa" w:w="100"/>
              <w:bottom w:type="dxa" w:w="80"/>
              <w:right w:type="dxa" w:w="100"/>
            </w:tcMar>
          </w:tcPr>
          <w:p>
            <w:r>
              <w:rPr>
                <w:b w:val="false"/>
                <w:bCs w:val="false"/>
                <w:sz w:val="20"/>
                <w:szCs w:val="20"/>
              </w:rPr>
              <w:t>Data di primo inserimento del socio</w:t>
            </w:r>
          </w:p>
        </w:tc>
      </w:tr>
      <w:tr>
        <w:tc>
          <w:tcPr>
            <w:tcW w:type="dxa" w:w="3200"/>
            <w:tcMar>
              <w:top w:type="dxa" w:w="80"/>
              <w:left w:type="dxa" w:w="100"/>
              <w:bottom w:type="dxa" w:w="80"/>
              <w:right w:type="dxa" w:w="100"/>
            </w:tcMar>
          </w:tcPr>
          <w:p>
            <w:r>
              <w:rPr>
                <w:b w:val="false"/>
                <w:bCs w:val="false"/>
                <w:sz w:val="20"/>
                <w:szCs w:val="20"/>
              </w:rPr>
              <w:t>COL_DATA_AGGIORNAMENTO</w:t>
            </w:r>
          </w:p>
        </w:tc>
        <w:tc>
          <w:tcPr>
            <w:tcW w:type="dxa" w:w="1200"/>
            <w:tcMar>
              <w:top w:type="dxa" w:w="80"/>
              <w:left w:type="dxa" w:w="100"/>
              <w:bottom w:type="dxa" w:w="80"/>
              <w:right w:type="dxa" w:w="100"/>
            </w:tcMar>
          </w:tcPr>
          <w:p>
            <w:r>
              <w:rPr>
                <w:b w:val="false"/>
                <w:bCs w:val="false"/>
                <w:sz w:val="20"/>
                <w:szCs w:val="20"/>
              </w:rPr>
              <w:t>18</w:t>
            </w:r>
          </w:p>
        </w:tc>
        <w:tc>
          <w:tcPr>
            <w:tcW w:type="dxa" w:w="4900"/>
            <w:tcMar>
              <w:top w:type="dxa" w:w="80"/>
              <w:left w:type="dxa" w:w="100"/>
              <w:bottom w:type="dxa" w:w="80"/>
              <w:right w:type="dxa" w:w="100"/>
            </w:tcMar>
          </w:tcPr>
          <w:p>
            <w:r>
              <w:rPr>
                <w:b w:val="false"/>
                <w:bCs w:val="false"/>
                <w:sz w:val="20"/>
                <w:szCs w:val="20"/>
              </w:rPr>
              <w:t>Data ultimo aggiornamento scheda — usata anche dall'esportazione ente, sez. 7.</w:t>
            </w:r>
          </w:p>
        </w:tc>
      </w:tr>
      <w:tr>
        <w:tc>
          <w:tcPr>
            <w:tcW w:type="dxa" w:w="3200"/>
            <w:tcMar>
              <w:top w:type="dxa" w:w="80"/>
              <w:left w:type="dxa" w:w="100"/>
              <w:bottom w:type="dxa" w:w="80"/>
              <w:right w:type="dxa" w:w="100"/>
            </w:tcMar>
          </w:tcPr>
          <w:p>
            <w:r>
              <w:rPr>
                <w:b w:val="false"/>
                <w:bCs w:val="false"/>
                <w:sz w:val="20"/>
                <w:szCs w:val="20"/>
              </w:rPr>
              <w:t>COL_QUOTA_ASSOCIATIVA</w:t>
            </w:r>
          </w:p>
        </w:tc>
        <w:tc>
          <w:tcPr>
            <w:tcW w:type="dxa" w:w="1200"/>
            <w:tcMar>
              <w:top w:type="dxa" w:w="80"/>
              <w:left w:type="dxa" w:w="100"/>
              <w:bottom w:type="dxa" w:w="80"/>
              <w:right w:type="dxa" w:w="100"/>
            </w:tcMar>
          </w:tcPr>
          <w:p>
            <w:r>
              <w:rPr>
                <w:b w:val="false"/>
                <w:bCs w:val="false"/>
                <w:sz w:val="20"/>
                <w:szCs w:val="20"/>
              </w:rPr>
              <w:t>19</w:t>
            </w:r>
          </w:p>
        </w:tc>
        <w:tc>
          <w:tcPr>
            <w:tcW w:type="dxa" w:w="4900"/>
            <w:tcMar>
              <w:top w:type="dxa" w:w="80"/>
              <w:left w:type="dxa" w:w="100"/>
              <w:bottom w:type="dxa" w:w="80"/>
              <w:right w:type="dxa" w:w="100"/>
            </w:tcMar>
          </w:tcPr>
          <w:p>
            <w:r>
              <w:rPr>
                <w:b w:val="false"/>
                <w:bCs w:val="false"/>
                <w:sz w:val="20"/>
                <w:szCs w:val="20"/>
              </w:rPr>
              <w:t>Quota associativa (nascosta)</w:t>
            </w:r>
          </w:p>
        </w:tc>
      </w:tr>
      <w:tr>
        <w:tc>
          <w:tcPr>
            <w:tcW w:type="dxa" w:w="3200"/>
            <w:tcMar>
              <w:top w:type="dxa" w:w="80"/>
              <w:left w:type="dxa" w:w="100"/>
              <w:bottom w:type="dxa" w:w="80"/>
              <w:right w:type="dxa" w:w="100"/>
            </w:tcMar>
          </w:tcPr>
          <w:p>
            <w:r>
              <w:rPr>
                <w:b w:val="false"/>
                <w:bCs w:val="false"/>
                <w:sz w:val="20"/>
                <w:szCs w:val="20"/>
              </w:rPr>
              <w:t>COL_CONSENSO_PRIVACY</w:t>
            </w:r>
          </w:p>
        </w:tc>
        <w:tc>
          <w:tcPr>
            <w:tcW w:type="dxa" w:w="1200"/>
            <w:tcMar>
              <w:top w:type="dxa" w:w="80"/>
              <w:left w:type="dxa" w:w="100"/>
              <w:bottom w:type="dxa" w:w="80"/>
              <w:right w:type="dxa" w:w="100"/>
            </w:tcMar>
          </w:tcPr>
          <w:p>
            <w:r>
              <w:rPr>
                <w:b w:val="false"/>
                <w:bCs w:val="false"/>
                <w:sz w:val="20"/>
                <w:szCs w:val="20"/>
              </w:rPr>
              <w:t>20</w:t>
            </w:r>
          </w:p>
        </w:tc>
        <w:tc>
          <w:tcPr>
            <w:tcW w:type="dxa" w:w="4900"/>
            <w:tcMar>
              <w:top w:type="dxa" w:w="80"/>
              <w:left w:type="dxa" w:w="100"/>
              <w:bottom w:type="dxa" w:w="80"/>
              <w:right w:type="dxa" w:w="100"/>
            </w:tcMar>
          </w:tcPr>
          <w:p>
            <w:r>
              <w:rPr>
                <w:b w:val="false"/>
                <w:bCs w:val="false"/>
                <w:sz w:val="20"/>
                <w:szCs w:val="20"/>
              </w:rPr>
              <w:t>Consenso privacy (Sì/No, nascosta)</w:t>
            </w:r>
          </w:p>
        </w:tc>
      </w:tr>
      <w:tr>
        <w:tc>
          <w:tcPr>
            <w:tcW w:type="dxa" w:w="3200"/>
            <w:tcMar>
              <w:top w:type="dxa" w:w="80"/>
              <w:left w:type="dxa" w:w="100"/>
              <w:bottom w:type="dxa" w:w="80"/>
              <w:right w:type="dxa" w:w="100"/>
            </w:tcMar>
          </w:tcPr>
          <w:p>
            <w:r>
              <w:rPr>
                <w:b w:val="false"/>
                <w:bCs w:val="false"/>
                <w:sz w:val="20"/>
                <w:szCs w:val="20"/>
              </w:rPr>
              <w:t>COL_TESTO_NOTE</w:t>
            </w:r>
          </w:p>
        </w:tc>
        <w:tc>
          <w:tcPr>
            <w:tcW w:type="dxa" w:w="1200"/>
            <w:tcMar>
              <w:top w:type="dxa" w:w="80"/>
              <w:left w:type="dxa" w:w="100"/>
              <w:bottom w:type="dxa" w:w="80"/>
              <w:right w:type="dxa" w:w="100"/>
            </w:tcMar>
          </w:tcPr>
          <w:p>
            <w:r>
              <w:rPr>
                <w:b w:val="false"/>
                <w:bCs w:val="false"/>
                <w:sz w:val="20"/>
                <w:szCs w:val="20"/>
              </w:rPr>
              <w:t>21</w:t>
            </w:r>
          </w:p>
        </w:tc>
        <w:tc>
          <w:tcPr>
            <w:tcW w:type="dxa" w:w="4900"/>
            <w:tcMar>
              <w:top w:type="dxa" w:w="80"/>
              <w:left w:type="dxa" w:w="100"/>
              <w:bottom w:type="dxa" w:w="80"/>
              <w:right w:type="dxa" w:w="100"/>
            </w:tcMar>
          </w:tcPr>
          <w:p>
            <w:r>
              <w:rPr>
                <w:b w:val="false"/>
                <w:bCs w:val="false"/>
                <w:sz w:val="20"/>
                <w:szCs w:val="20"/>
              </w:rPr>
              <w:t>Testo completo della nota (nascosta) — visibile/modificabile solo dalla scheda socio.</w:t>
            </w:r>
          </w:p>
        </w:tc>
      </w:tr>
      <w:tr>
        <w:tc>
          <w:tcPr>
            <w:tcW w:type="dxa" w:w="3200"/>
            <w:tcMar>
              <w:top w:type="dxa" w:w="80"/>
              <w:left w:type="dxa" w:w="100"/>
              <w:bottom w:type="dxa" w:w="80"/>
              <w:right w:type="dxa" w:w="100"/>
            </w:tcMar>
          </w:tcPr>
          <w:p>
            <w:r>
              <w:rPr>
                <w:b w:val="false"/>
                <w:bCs w:val="false"/>
                <w:sz w:val="20"/>
                <w:szCs w:val="20"/>
              </w:rPr>
              <w:t>COL_TRASMESSO_ENTE</w:t>
            </w:r>
          </w:p>
        </w:tc>
        <w:tc>
          <w:tcPr>
            <w:tcW w:type="dxa" w:w="1200"/>
            <w:tcMar>
              <w:top w:type="dxa" w:w="80"/>
              <w:left w:type="dxa" w:w="100"/>
              <w:bottom w:type="dxa" w:w="80"/>
              <w:right w:type="dxa" w:w="100"/>
            </w:tcMar>
          </w:tcPr>
          <w:p>
            <w:r>
              <w:rPr>
                <w:b w:val="false"/>
                <w:bCs w:val="false"/>
                <w:sz w:val="20"/>
                <w:szCs w:val="20"/>
              </w:rPr>
              <w:t>22</w:t>
            </w:r>
          </w:p>
        </w:tc>
        <w:tc>
          <w:tcPr>
            <w:tcW w:type="dxa" w:w="4900"/>
            <w:tcMar>
              <w:top w:type="dxa" w:w="80"/>
              <w:left w:type="dxa" w:w="100"/>
              <w:bottom w:type="dxa" w:w="80"/>
              <w:right w:type="dxa" w:w="100"/>
            </w:tcMar>
          </w:tcPr>
          <w:p>
            <w:r>
              <w:rPr>
                <w:b w:val="false"/>
                <w:bCs w:val="false"/>
                <w:sz w:val="20"/>
                <w:szCs w:val="20"/>
              </w:rPr>
              <w:t>"Sì"/vuoto: socio già trasmesso all'ente (nascosta).</w:t>
            </w:r>
          </w:p>
        </w:tc>
      </w:tr>
      <w:tr>
        <w:tc>
          <w:tcPr>
            <w:tcW w:type="dxa" w:w="3200"/>
            <w:tcMar>
              <w:top w:type="dxa" w:w="80"/>
              <w:left w:type="dxa" w:w="100"/>
              <w:bottom w:type="dxa" w:w="80"/>
              <w:right w:type="dxa" w:w="100"/>
            </w:tcMar>
          </w:tcPr>
          <w:p>
            <w:r>
              <w:rPr>
                <w:b w:val="false"/>
                <w:bCs w:val="false"/>
                <w:sz w:val="20"/>
                <w:szCs w:val="20"/>
              </w:rPr>
              <w:t>COL_DATA_TRASMISSIONE</w:t>
            </w:r>
          </w:p>
        </w:tc>
        <w:tc>
          <w:tcPr>
            <w:tcW w:type="dxa" w:w="1200"/>
            <w:tcMar>
              <w:top w:type="dxa" w:w="80"/>
              <w:left w:type="dxa" w:w="100"/>
              <w:bottom w:type="dxa" w:w="80"/>
              <w:right w:type="dxa" w:w="100"/>
            </w:tcMar>
          </w:tcPr>
          <w:p>
            <w:r>
              <w:rPr>
                <w:b w:val="false"/>
                <w:bCs w:val="false"/>
                <w:sz w:val="20"/>
                <w:szCs w:val="20"/>
              </w:rPr>
              <w:t>23</w:t>
            </w:r>
          </w:p>
        </w:tc>
        <w:tc>
          <w:tcPr>
            <w:tcW w:type="dxa" w:w="4900"/>
            <w:tcMar>
              <w:top w:type="dxa" w:w="80"/>
              <w:left w:type="dxa" w:w="100"/>
              <w:bottom w:type="dxa" w:w="80"/>
              <w:right w:type="dxa" w:w="100"/>
            </w:tcMar>
          </w:tcPr>
          <w:p>
            <w:r>
              <w:rPr>
                <w:b w:val="false"/>
                <w:bCs w:val="false"/>
                <w:sz w:val="20"/>
                <w:szCs w:val="20"/>
              </w:rPr>
              <w:t>Data ultima trasmissione (nascosta).</w:t>
            </w:r>
          </w:p>
        </w:tc>
      </w:tr>
      <w:tr>
        <w:tc>
          <w:tcPr>
            <w:tcW w:type="dxa" w:w="3200"/>
            <w:tcMar>
              <w:top w:type="dxa" w:w="80"/>
              <w:left w:type="dxa" w:w="100"/>
              <w:bottom w:type="dxa" w:w="80"/>
              <w:right w:type="dxa" w:w="100"/>
            </w:tcMar>
          </w:tcPr>
          <w:p>
            <w:r>
              <w:rPr>
                <w:b w:val="false"/>
                <w:bCs w:val="false"/>
                <w:sz w:val="20"/>
                <w:szCs w:val="20"/>
              </w:rPr>
              <w:t>COL_DATA_MODIFICA_ANAGRAFICA</w:t>
            </w:r>
          </w:p>
        </w:tc>
        <w:tc>
          <w:tcPr>
            <w:tcW w:type="dxa" w:w="1200"/>
            <w:tcMar>
              <w:top w:type="dxa" w:w="80"/>
              <w:left w:type="dxa" w:w="100"/>
              <w:bottom w:type="dxa" w:w="80"/>
              <w:right w:type="dxa" w:w="100"/>
            </w:tcMar>
          </w:tcPr>
          <w:p>
            <w:r>
              <w:rPr>
                <w:b w:val="false"/>
                <w:bCs w:val="false"/>
                <w:sz w:val="20"/>
                <w:szCs w:val="20"/>
              </w:rPr>
              <w:t>24</w:t>
            </w:r>
          </w:p>
        </w:tc>
        <w:tc>
          <w:tcPr>
            <w:tcW w:type="dxa" w:w="4900"/>
            <w:tcMar>
              <w:top w:type="dxa" w:w="80"/>
              <w:left w:type="dxa" w:w="100"/>
              <w:bottom w:type="dxa" w:w="80"/>
              <w:right w:type="dxa" w:w="100"/>
            </w:tcMar>
          </w:tcPr>
          <w:p>
            <w:r>
              <w:rPr>
                <w:b w:val="false"/>
                <w:bCs w:val="false"/>
                <w:sz w:val="20"/>
                <w:szCs w:val="20"/>
              </w:rPr>
              <w:t>Data ultima modifica di anagrafica o tessera — diversa da COL_DATA_AGGIORNAMENTO, si aggiorna solo per questi campi specifici (nascosta, v35). Vedi sez. 7.</w:t>
            </w:r>
          </w:p>
        </w:tc>
      </w:tr>
      <w:tr>
        <w:tc>
          <w:tcPr>
            <w:tcW w:type="dxa" w:w="3200"/>
            <w:tcMar>
              <w:top w:type="dxa" w:w="80"/>
              <w:left w:type="dxa" w:w="100"/>
              <w:bottom w:type="dxa" w:w="80"/>
              <w:right w:type="dxa" w:w="100"/>
            </w:tcMar>
          </w:tcPr>
          <w:p>
            <w:r>
              <w:rPr>
                <w:b w:val="false"/>
                <w:bCs w:val="false"/>
                <w:sz w:val="20"/>
                <w:szCs w:val="20"/>
              </w:rPr>
              <w:t>COL_CONTATORE_PROGRESSIVO</w:t>
            </w:r>
          </w:p>
        </w:tc>
        <w:tc>
          <w:tcPr>
            <w:tcW w:type="dxa" w:w="1200"/>
            <w:tcMar>
              <w:top w:type="dxa" w:w="80"/>
              <w:left w:type="dxa" w:w="100"/>
              <w:bottom w:type="dxa" w:w="80"/>
              <w:right w:type="dxa" w:w="100"/>
            </w:tcMar>
          </w:tcPr>
          <w:p>
            <w:r>
              <w:rPr>
                <w:b w:val="false"/>
                <w:bCs w:val="false"/>
                <w:sz w:val="20"/>
                <w:szCs w:val="20"/>
              </w:rPr>
              <w:t>25</w:t>
            </w:r>
          </w:p>
        </w:tc>
        <w:tc>
          <w:tcPr>
            <w:tcW w:type="dxa" w:w="4900"/>
            <w:tcMar>
              <w:top w:type="dxa" w:w="80"/>
              <w:left w:type="dxa" w:w="100"/>
              <w:bottom w:type="dxa" w:w="80"/>
              <w:right w:type="dxa" w:w="100"/>
            </w:tcMar>
          </w:tcPr>
          <w:p>
            <w:r>
              <w:rPr>
                <w:b w:val="false"/>
                <w:bCs w:val="false"/>
                <w:sz w:val="20"/>
                <w:szCs w:val="20"/>
              </w:rPr>
              <w:t>Non una colonna per socio: cella singola a riga 0 (RIGA_CONTATORE_PROGRESSIVO), tiene il prossimo progressivo da assegnare. Nascosta separatamente da NascondiColonneInterne, perché non contigua al resto dell'intervallo interno (v38). Vedi Function ProssimoProgressivo. Posizione invariata dallo spostamento di Sesso in v47.</w:t>
            </w:r>
          </w:p>
        </w:tc>
      </w:tr>
      <w:tr>
        <w:tc>
          <w:tcPr>
            <w:tcW w:type="dxa" w:w="3200"/>
            <w:tcMar>
              <w:top w:type="dxa" w:w="80"/>
              <w:left w:type="dxa" w:w="100"/>
              <w:bottom w:type="dxa" w:w="80"/>
              <w:right w:type="dxa" w:w="100"/>
            </w:tcMar>
          </w:tcPr>
          <w:p>
            <w:r>
              <w:rPr>
                <w:b w:val="false"/>
                <w:bCs w:val="false"/>
                <w:sz w:val="20"/>
                <w:szCs w:val="20"/>
              </w:rPr>
              <w:t>COL_RUOLO</w:t>
            </w:r>
          </w:p>
        </w:tc>
        <w:tc>
          <w:tcPr>
            <w:tcW w:type="dxa" w:w="1200"/>
            <w:tcMar>
              <w:top w:type="dxa" w:w="80"/>
              <w:left w:type="dxa" w:w="100"/>
              <w:bottom w:type="dxa" w:w="80"/>
              <w:right w:type="dxa" w:w="100"/>
            </w:tcMar>
          </w:tcPr>
          <w:p>
            <w:r>
              <w:rPr>
                <w:b w:val="false"/>
                <w:bCs w:val="false"/>
                <w:sz w:val="20"/>
                <w:szCs w:val="20"/>
              </w:rPr>
              <w:t>26</w:t>
            </w:r>
          </w:p>
        </w:tc>
        <w:tc>
          <w:tcPr>
            <w:tcW w:type="dxa" w:w="4900"/>
            <w:tcMar>
              <w:top w:type="dxa" w:w="80"/>
              <w:left w:type="dxa" w:w="100"/>
              <w:bottom w:type="dxa" w:w="80"/>
              <w:right w:type="dxa" w:w="100"/>
            </w:tcMar>
          </w:tcPr>
          <w:p>
            <w:r>
              <w:rPr>
                <w:b w:val="false"/>
                <w:bCs w:val="false"/>
                <w:sz w:val="20"/>
                <w:szCs w:val="20"/>
              </w:rPr>
              <w:t>Ruolo del socio (ATLETA, ALLENATORE, DIRIGENTE, ISTRUTTORE...). Aggiunta in v47, nascosta per ora in attesa di decidere come mostrarla.</w:t>
            </w:r>
          </w:p>
        </w:tc>
      </w:tr>
    </w:tbl>
    <w:p>
      <w:pPr>
        <w:spacing w:after="160"/>
      </w:pPr>
    </w:p>
    <w:p>
      <w:pPr>
        <w:spacing w:after="140"/>
      </w:pPr>
      <w:r>
        <w:t>IMPORTANTE: se in futuro cambia questa struttura, va aggiornato SOLO il modulo modConfig. Non modificare mai gli indici direttamente in modIscritti o in GestioneTessere — e non aggiungere MAI un riferimento a una colonna scrivendo il numero a mano (vedi il bug del riquadro in sezione 9.2). Questa disciplina è quella che ha reso possibile lo spostamento di Sesso in v47 cambiando solo modConfig, senza dover toccare nient'altro.</w:t>
      </w:r>
    </w:p>
    <w:p>
      <w:pPr>
        <w:pStyle w:val="Heading1"/>
        <w:spacing w:after="160" w:before="360"/>
      </w:pPr>
      <w:r>
        <w:t>5. Costanti centralizzate (modConfig)</w:t>
      </w:r>
    </w:p>
    <w:p>
      <w:pPr>
        <w:spacing w:after="140"/>
      </w:pPr>
      <w:r>
        <w:t>Tutte le costanti di struttura del foglio sono Global Const in modConfig, visibili automaticamente in tutti gli altri moduli senza bisogno di ridichiararle.</w:t>
      </w:r>
    </w:p>
    <w:p>
      <w:pPr>
        <w:shd w:fill="F2F2F2" w:val="clear"/>
        <w:spacing w:after="120" w:before="60"/>
        <w:ind w:left="200" w:right="200"/>
      </w:pPr>
      <w:r>
        <w:rPr>
          <w:rFonts w:ascii="Consolas" w:cs="Consolas" w:eastAsia="Consolas" w:hAnsi="Consolas"/>
          <w:sz w:val="19"/>
          <w:szCs w:val="19"/>
        </w:rPr>
        <w:t>Global Const COL_RESIDENZA As Integer = 4</w:t>
      </w:r>
    </w:p>
    <w:p>
      <w:pPr>
        <w:pStyle w:val="Heading1"/>
        <w:spacing w:after="160" w:before="360"/>
      </w:pPr>
      <w:r>
        <w:t>6. Campi combinati in una sola cella</w:t>
      </w:r>
    </w:p>
    <w:p>
      <w:pPr>
        <w:spacing w:after="140"/>
      </w:pPr>
      <w:r>
        <w:t>Su richiesta esplicita, alcuni dati logicamente distinti condividono UNA sola colonna nel foglio, per non appesantire la vista del registro. Il dialog ha comunque campi separati; la combinazione/scomposizione avviene in automatico.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00"/>
      </w:tblGrid>
      <w:tr>
        <w:trPr>
          <w:tblHeader/>
        </w:trPr>
        <w:tc>
          <w:tcPr>
            <w:tcW w:type="dxa" w:w="2200"/>
            <w:shd w:fill="1F3864" w:val="clear"/>
            <w:tcMar>
              <w:top w:type="dxa" w:w="80"/>
              <w:left w:type="dxa" w:w="100"/>
              <w:bottom w:type="dxa" w:w="80"/>
              <w:right w:type="dxa" w:w="100"/>
            </w:tcMar>
          </w:tcPr>
          <w:p>
            <w:r>
              <w:rPr>
                <w:b/>
                <w:bCs/>
                <w:color w:val="FFFFFF"/>
                <w:sz w:val="20"/>
                <w:szCs w:val="20"/>
              </w:rPr>
              <w:t>Colonna</w:t>
            </w:r>
          </w:p>
        </w:tc>
        <w:tc>
          <w:tcPr>
            <w:tcW w:type="dxa" w:w="3200"/>
            <w:shd w:fill="1F3864" w:val="clear"/>
            <w:tcMar>
              <w:top w:type="dxa" w:w="80"/>
              <w:left w:type="dxa" w:w="100"/>
              <w:bottom w:type="dxa" w:w="80"/>
              <w:right w:type="dxa" w:w="100"/>
            </w:tcMar>
          </w:tcPr>
          <w:p>
            <w:r>
              <w:rPr>
                <w:b/>
                <w:bCs/>
                <w:color w:val="FFFFFF"/>
                <w:sz w:val="20"/>
                <w:szCs w:val="20"/>
              </w:rPr>
              <w:t>Formato in cella</w:t>
            </w:r>
          </w:p>
        </w:tc>
        <w:tc>
          <w:tcPr>
            <w:tcW w:type="dxa" w:w="3900"/>
            <w:shd w:fill="1F3864" w:val="clear"/>
            <w:tcMar>
              <w:top w:type="dxa" w:w="80"/>
              <w:left w:type="dxa" w:w="100"/>
              <w:bottom w:type="dxa" w:w="80"/>
              <w:right w:type="dxa" w:w="100"/>
            </w:tcMar>
          </w:tcPr>
          <w:p>
            <w:r>
              <w:rPr>
                <w:b/>
                <w:bCs/>
                <w:color w:val="FFFFFF"/>
                <w:sz w:val="20"/>
                <w:szCs w:val="20"/>
              </w:rPr>
              <w:t>Funzioni di combinazione/scomposizione</w:t>
            </w:r>
          </w:p>
        </w:tc>
      </w:tr>
      <w:tr>
        <w:tc>
          <w:tcPr>
            <w:tcW w:type="dxa" w:w="2200"/>
            <w:tcMar>
              <w:top w:type="dxa" w:w="80"/>
              <w:left w:type="dxa" w:w="100"/>
              <w:bottom w:type="dxa" w:w="80"/>
              <w:right w:type="dxa" w:w="100"/>
            </w:tcMar>
          </w:tcPr>
          <w:p>
            <w:r>
              <w:rPr>
                <w:b w:val="false"/>
                <w:bCs w:val="false"/>
                <w:sz w:val="20"/>
                <w:szCs w:val="20"/>
              </w:rPr>
              <w:t>COL_NATOA</w:t>
            </w:r>
          </w:p>
        </w:tc>
        <w:tc>
          <w:tcPr>
            <w:tcW w:type="dxa" w:w="3200"/>
            <w:tcMar>
              <w:top w:type="dxa" w:w="80"/>
              <w:left w:type="dxa" w:w="100"/>
              <w:bottom w:type="dxa" w:w="80"/>
              <w:right w:type="dxa" w:w="100"/>
            </w:tcMar>
          </w:tcPr>
          <w:p>
            <w:r>
              <w:rPr>
                <w:b w:val="false"/>
                <w:bCs w:val="false"/>
                <w:sz w:val="20"/>
                <w:szCs w:val="20"/>
              </w:rPr>
              <w:t>Roma (RM)</w:t>
            </w:r>
          </w:p>
        </w:tc>
        <w:tc>
          <w:tcPr>
            <w:tcW w:type="dxa" w:w="3900"/>
            <w:tcMar>
              <w:top w:type="dxa" w:w="80"/>
              <w:left w:type="dxa" w:w="100"/>
              <w:bottom w:type="dxa" w:w="80"/>
              <w:right w:type="dxa" w:w="100"/>
            </w:tcMar>
          </w:tcPr>
          <w:p>
            <w:r>
              <w:rPr>
                <w:b w:val="false"/>
                <w:bCs w:val="false"/>
                <w:sz w:val="20"/>
                <w:szCs w:val="20"/>
              </w:rPr>
              <w:t>CombinaComuneProvincia() / SplitComuneProvincia()</w:t>
            </w:r>
          </w:p>
        </w:tc>
      </w:tr>
      <w:tr>
        <w:tc>
          <w:tcPr>
            <w:tcW w:type="dxa" w:w="2200"/>
            <w:tcMar>
              <w:top w:type="dxa" w:w="80"/>
              <w:left w:type="dxa" w:w="100"/>
              <w:bottom w:type="dxa" w:w="80"/>
              <w:right w:type="dxa" w:w="100"/>
            </w:tcMar>
          </w:tcPr>
          <w:p>
            <w:r>
              <w:rPr>
                <w:b w:val="false"/>
                <w:bCs w:val="false"/>
                <w:sz w:val="20"/>
                <w:szCs w:val="20"/>
              </w:rPr>
              <w:t>COL_RESIDENZA</w:t>
            </w:r>
          </w:p>
        </w:tc>
        <w:tc>
          <w:tcPr>
            <w:tcW w:type="dxa" w:w="3200"/>
            <w:tcMar>
              <w:top w:type="dxa" w:w="80"/>
              <w:left w:type="dxa" w:w="100"/>
              <w:bottom w:type="dxa" w:w="80"/>
              <w:right w:type="dxa" w:w="100"/>
            </w:tcMar>
          </w:tcPr>
          <w:p>
            <w:r>
              <w:rPr>
                <w:b w:val="false"/>
                <w:bCs w:val="false"/>
                <w:sz w:val="20"/>
                <w:szCs w:val="20"/>
              </w:rPr>
              <w:t>Via Roma 1, Milano (MI)</w:t>
            </w:r>
          </w:p>
        </w:tc>
        <w:tc>
          <w:tcPr>
            <w:tcW w:type="dxa" w:w="3900"/>
            <w:tcMar>
              <w:top w:type="dxa" w:w="80"/>
              <w:left w:type="dxa" w:w="100"/>
              <w:bottom w:type="dxa" w:w="80"/>
              <w:right w:type="dxa" w:w="100"/>
            </w:tcMar>
          </w:tcPr>
          <w:p>
            <w:r>
              <w:rPr>
                <w:b w:val="false"/>
                <w:bCs w:val="false"/>
                <w:sz w:val="20"/>
                <w:szCs w:val="20"/>
              </w:rPr>
              <w:t>CombinaResidenza() / SplitResidenza() — riusa CombinaComuneProvincia internamente</w:t>
            </w:r>
          </w:p>
        </w:tc>
      </w:tr>
    </w:tbl>
    <w:p>
      <w:pPr>
        <w:spacing w:after="160"/>
      </w:pPr>
    </w:p>
    <w:p>
      <w:pPr>
        <w:spacing w:after="140"/>
      </w:pPr>
      <w:r>
        <w:t>Il flag Note (COL_NOTE) segue una logica simile ma più semplice: al salvataggio, se il campo Note del dialog non è vuoto, si scrive "Sì" in COL_NOTE e il testo integrale in COL_TESTO_NOTE (nascosta); altrimenti "No" e testo vuoto. Al caricamento, il dialog legge sempre da COL_TESTO_NOTE, mai da COL_NOTE.</w:t>
      </w:r>
    </w:p>
    <w:p>
      <w:pPr>
        <w:pStyle w:val="Heading1"/>
        <w:spacing w:after="160" w:before="360"/>
      </w:pPr>
      <w:r>
        <w:t>7. Esportazione soci per l'ente di affiliazione</w:t>
      </w:r>
    </w:p>
    <w:p>
      <w:pPr>
        <w:spacing w:after="140"/>
      </w:pPr>
      <w:r>
        <w:t>Sub EsportaSociDaTrasmettere() (interfaccia: scansione + conferma) e Function EsportaSociDaTrasmettereCore(oFoglio) (logica reale: CSV + PDF + marcatura), sullo stesso pattern già usato per GeneraResocontoTessere/GeneraResocontoTessereCore. Un socio viene incluso nell'esportazione se COL_TRASMESSO_ENTE è vuoto, oppure se COL_DATA_MODIFICA_ANAGRAFICA è più recente di COL_DATA_TRASMISSIONE (confronto tramite DataMaggiore/ValoreData, non tramite CDate — vedi nota tecnica in sez. 9.3).</w:t>
      </w:r>
    </w:p>
    <w:p>
      <w:pPr>
        <w:spacing w:after="140"/>
      </w:pPr>
      <w:r>
        <w:t>COL_DATA_MODIFICA_ANAGRAFICA (v35) è volutamente diversa da COL_DATA_AGGIORNAMENTO: quest'ultima si aggiorna ad ogni modifica scheda, qualunque campo cambi (anche solo telefono o certificato medico); la prima si aggiorna SOLO se cambiano nome, cognome, comune/provincia di nascita, data di nascita, codice fiscale, residenza o numero tessera — cioè i soli dati che l'ente di affiliazione deve ricevere aggiornati. AggiornaIscritto confronta i valori PRIMA e DOPO la scrittura su ciascuno di questi campi; se nessuno è cambiato, la colonna non viene toccata e il socio resta escluso dalla ri-esportazione anche se la scheda è stata salvata.</w:t>
      </w:r>
    </w:p>
    <w:p>
      <w:pPr>
        <w:pStyle w:val="ListParagraph"/>
        <w:numPr>
          <w:ilvl w:val="0"/>
          <w:numId w:val="1"/>
        </w:numPr>
        <w:spacing w:after="80"/>
      </w:pPr>
      <w:r>
        <w:t>Il CSV viene salvato in una cartella "Esportazioni" accanto al gestionale, con nome "Trasmissione_[anno]_[timestamp].csv".</w:t>
      </w:r>
    </w:p>
    <w:p>
      <w:pPr>
        <w:pStyle w:val="ListParagraph"/>
        <w:numPr>
          <w:ilvl w:val="0"/>
          <w:numId w:val="1"/>
        </w:numPr>
        <w:spacing w:after="80"/>
      </w:pPr>
      <w:r>
        <w:t>Function GeneraPdfElencoSoci(oFoglio, cartellaExport, nomeBase) genera, con lo stesso nome base del CSV, un PDF orizzontale (A4 landscape) con tabella dei soci esportati: Nome, Cognome, Nato il, Comune di nascita, Codice Fiscale, Residenza, Tessera, Data rilascio. Individua le righe da includere cercando il marcatore temporaneo "MARCA_TEMP" scritto in COL_TRASMESSO_ENTE durante il ciclo di scrittura del CSV — questo marcatore viene poi convertito in "Sì" + data solo dopo che sia CSV che PDF sono stati generati con successo.</w:t>
      </w:r>
    </w:p>
    <w:p>
      <w:pPr>
        <w:pStyle w:val="ListParagraph"/>
        <w:numPr>
          <w:ilvl w:val="0"/>
          <w:numId w:val="1"/>
        </w:numPr>
        <w:spacing w:after="80"/>
      </w:pPr>
      <w:r>
        <w:t>Dopo l'esportazione, i soci inclusi vengono marcati con COL_TRASMESSO_ENTE="Sì" e COL_DATA_TRASMISSIONE=oggi.</w:t>
      </w:r>
    </w:p>
    <w:p>
      <w:pPr>
        <w:pStyle w:val="ListParagraph"/>
        <w:numPr>
          <w:ilvl w:val="0"/>
          <w:numId w:val="1"/>
        </w:numPr>
        <w:spacing w:after="80"/>
      </w:pPr>
      <w:r>
        <w:t>Trigger: pulsante "ESPORTA SOCI DA TRASMETTERE" sul foglio "2026" (registro soci — non su Gestione Tessere, spostato in v32 per coerenza logica).</w:t>
      </w:r>
    </w:p>
    <w:p>
      <w:pPr>
        <w:shd w:fill="FCE4E4" w:val="clear"/>
        <w:spacing w:after="160" w:before="60"/>
        <w:ind w:left="200" w:right="200"/>
      </w:pPr>
      <w:r>
        <w:rPr>
          <w:sz w:val="20"/>
          <w:szCs w:val="20"/>
        </w:rPr>
        <w:t>⚠ La colonna Codice Fiscale, essendo 16 caratteri, va a capo se la tabella usa colonne di larghezza uniforme. Non impostare larghezze di colonna personalizzate tramite TableColumnSeparators (vedi sez. 9.5): la soluzione adottata è ridurre il corpo carattere della sola colonna CF nelle righe dati (7pt contro i 10pt delle altre colonne).</w:t>
      </w:r>
    </w:p>
    <w:p>
      <w:pPr>
        <w:pStyle w:val="Heading1"/>
        <w:spacing w:after="160" w:before="360"/>
      </w:pPr>
      <w:r>
        <w:t>8. PDF resoconto tessere — contenuto attuale</w:t>
      </w:r>
    </w:p>
    <w:p>
      <w:pPr>
        <w:pStyle w:val="ListParagraph"/>
        <w:numPr>
          <w:ilvl w:val="0"/>
          <w:numId w:val="1"/>
        </w:numPr>
        <w:spacing w:after="80"/>
      </w:pPr>
      <w:r>
        <w:t>Intestazione: denominazione ASD, indirizzo, C.F., "Affiliazione: [Ente] (dal [Data])" se configurati.</w:t>
      </w:r>
    </w:p>
    <w:p>
      <w:pPr>
        <w:pStyle w:val="ListParagraph"/>
        <w:numPr>
          <w:ilvl w:val="0"/>
          <w:numId w:val="1"/>
        </w:numPr>
        <w:spacing w:after="80"/>
      </w:pPr>
      <w:r>
        <w:t>Periodo di riferimento calcolato dall'anno del registro: 01/09/[anno] – 31/08/[anno+1].</w:t>
      </w:r>
    </w:p>
    <w:p>
      <w:pPr>
        <w:pStyle w:val="ListParagraph"/>
        <w:numPr>
          <w:ilvl w:val="0"/>
          <w:numId w:val="1"/>
        </w:numPr>
        <w:spacing w:after="80"/>
      </w:pPr>
      <w:r>
        <w:t>Tabella lotto, riepilogo, totale quote.</w:t>
      </w:r>
    </w:p>
    <w:p>
      <w:pPr>
        <w:pStyle w:val="ListParagraph"/>
        <w:numPr>
          <w:ilvl w:val="0"/>
          <w:numId w:val="1"/>
        </w:numPr>
        <w:spacing w:after="80"/>
      </w:pPr>
      <w:r>
        <w:t>Frase di attestazione conformità al Libro Soci (testo fisso, fornito dall'utente).</w:t>
      </w:r>
    </w:p>
    <w:p>
      <w:pPr>
        <w:pStyle w:val="ListParagraph"/>
        <w:numPr>
          <w:ilvl w:val="0"/>
          <w:numId w:val="1"/>
        </w:numPr>
        <w:spacing w:after="80"/>
      </w:pPr>
      <w:r>
        <w:t>Piè di pagina con numero di pagina dinamico ("Pagina X di Y", campi Writer PageNumber/PageCount — si aggiorna da solo su più pagine).</w:t>
      </w:r>
    </w:p>
    <w:p>
      <w:pPr>
        <w:spacing w:after="140"/>
      </w:pPr>
      <w:r>
        <w:t>Sub GeneraResocontoTessere() salva sia il PDF sopra descritto sia un foglio elettronico ODS con gli stessi dati (Sub GeneraResocontoTessereFoglio), entrambi in una cartella dedicata "Resoconti Tessere/" accanto al file — stesso pattern di cartella dedicata già usato per i backup e le esportazioni soci.</w:t>
      </w:r>
    </w:p>
    <w:p>
      <w:pPr>
        <w:pStyle w:val="Heading2"/>
        <w:spacing w:after="120" w:before="280"/>
      </w:pPr>
      <w:r>
        <w:t>8.1 Stampa moduli cartacei del socio (ModuloDocumenti, v36)</w:t>
      </w:r>
    </w:p>
    <w:p>
      <w:pPr>
        <w:spacing w:after="140"/>
      </w:pPr>
      <w:r>
        <w:t>Sub StampaModuliSocio() (modulo ModuloDocumenti), richiamata dal pulsante "STAMPA MODULI" nella scheda socio, genera in PDF, in una cartella "Moduli/" accanto al file: il Consenso Privacy, il modulo di Ammissione (variante maggiorenni o minorenni, scelta con IsMinorenne() sulla data di nascita) e la Dichiarazione Safeguarding — quest'ultima solo se COL_SAFEGUARDING non è già "SI" per quel socio.</w:t>
      </w:r>
    </w:p>
    <w:p>
      <w:pPr>
        <w:spacing w:after="140"/>
      </w:pPr>
      <w:r>
        <w:t>Scelta di design rilevante: le funzioni generatrici leggono i dati dal FOGLIO (celle a RigaCorrente), non dal dialog. Motivo: SalvaIscritto chiama PulisciCampi subito dopo il salvataggio, svuotando i campi del dialog — generare i moduli leggendo da lì avrebbe prodotto PDF con i campi vuoti se richiamato subito dopo un salvataggio. Leggere dal foglio garantisce inoltre che il modulo stampato corrisponda sempre esattamente a quanto realmente salvato.</w:t>
      </w:r>
    </w:p>
    <w:p>
      <w:pPr>
        <w:spacing w:after="140"/>
      </w:pPr>
      <w:r>
        <w:t>Per il modulo di Ammissione minorenni, il gestionale non registra i dati anagrafici del genitore/tutore (solo quelli del socio minorenne): il modulo generato riporta una nota e lascia da completare a mano i campi del firmatario.</w:t>
      </w:r>
    </w:p>
    <w:p>
      <w:pPr>
        <w:spacing w:after="140"/>
      </w:pPr>
      <w:r>
        <w:t>La Dichiarazione Safeguarding NON riporta nominativo e contatto del Responsabile Safeguarding configurati in Configurazione ASD (rimossi su richiesta esplicita dopo un primo rilascio che li includeva): resta solo la dichiarazione standard di aver ricevuto MOG, modulistica di segnalazione e contatti del Responsabile, senza stamparli nel documento. Di conseguenza, i due campi Responsabile Safeguarding/Contatto in Configurazione ASD non sono più utilizzati da alcun modulo generato — restano disponibili nel foglio per un eventuale uso futuro.</w:t>
      </w:r>
    </w:p>
    <w:p>
      <w:pPr>
        <w:spacing w:after="140"/>
      </w:pPr>
      <w:r>
        <w:t>Coordinamento con RinnovaSocio: se COL_SAFEGUARDING risultava già "SI" nell'anno precedente, il rinnovo lo riporta automaticamente sul nuovo anno aggiornando solo COL_DATA_SAFEGUARDING alla data odierna, senza richiedere una nuova stampa/firma — coerente con la natura "una tantum" di quella dichiarazione.</w:t>
      </w:r>
    </w:p>
    <w:p>
      <w:r/>
    </w:p>
    <w:p>
      <w:pPr>
        <w:pStyle w:val="Heading1"/>
        <w:spacing w:after="160" w:before="360"/>
      </w:pPr>
      <w:r>
        <w:t>9. Note tecniche su LibreOffice Basic — leggere prima di modificare il codice</w:t>
      </w:r>
    </w:p>
    <w:p>
      <w:pPr>
        <w:spacing w:after="140"/>
      </w:pPr>
      <w:r>
        <w:t>Durante lo sviluppo di v31 sono emersi tre problemi non ovvi, che hanno causato il blocco silenzioso dell'intero modulo modIscritti (nessun errore a video, tutte le macro smettono di rispondere). Vale la pena conoscerli prima di aggiungere nuovo codice.</w:t>
      </w:r>
    </w:p>
    <w:p>
      <w:pPr>
        <w:pStyle w:val="Heading2"/>
        <w:spacing w:after="120" w:before="280"/>
      </w:pPr>
      <w:r>
        <w:t>9.1 Nomi di variabile che confliggono con parole chiave interne</w:t>
      </w:r>
    </w:p>
    <w:p>
      <w:pPr>
        <w:spacing w:after="140"/>
      </w:pPr>
      <w:r>
        <w:t>Una variabile chiamata semplicemente base ha impedito la compilazione dell'intero modulo, senza alcun messaggio di errore visibile. È un conflitto con una keyword interna di StarBasic (verosimilmente legata a Option Base). Non esiste un elenco affidabile e completo delle parole riservate in LibreOffice Basic: la prassi più sicura è evitare nomi di variabile molto corti o molto generici (base, type, name, index, ecc.) e preferire nomi descrittivi e specifici (es. baseResidenza).</w:t>
      </w:r>
    </w:p>
    <w:p>
      <w:pPr>
        <w:pStyle w:val="Heading2"/>
        <w:spacing w:after="120" w:before="280"/>
      </w:pPr>
      <w:r>
        <w:t>9.2 Chiamare due volte la stessa funzione nella stessa espressione</w:t>
      </w:r>
    </w:p>
    <w:p>
      <w:pPr>
        <w:spacing w:after="140"/>
      </w:pPr>
      <w:r>
        <w:t>La riga seguente ha bloccato la compilazione:</w:t>
      </w:r>
    </w:p>
    <w:p>
      <w:pPr>
        <w:shd w:fill="F2F2F2" w:val="clear"/>
        <w:spacing w:after="120" w:before="60"/>
        <w:ind w:left="200" w:right="200"/>
      </w:pPr>
      <w:r>
        <w:rPr>
          <w:rFonts w:ascii="Consolas" w:cs="Consolas" w:eastAsia="Consolas" w:hAnsi="Consolas"/>
          <w:sz w:val="19"/>
          <w:szCs w:val="19"/>
        </w:rPr>
        <w:t>risultato = Chr(34) &amp; risultato &amp; Chr(34)</w:t>
      </w:r>
    </w:p>
    <w:p>
      <w:pPr>
        <w:spacing w:after="140"/>
      </w:pPr>
      <w:r>
        <w:t>La causa esatta non è stata identificata con certezza (probabile bug interno del compilatore StarBasic legato a chiamate di funzione ripetute in una singola espressione), ma il problema è scomparso riscrivendo il codice in modo massimamente atomico: un'operazione per riga, con una variabile intermedia per ogni valore riutilizzato.</w:t>
      </w:r>
    </w:p>
    <w:p>
      <w:pPr>
        <w:shd w:fill="F2F2F2" w:val="clear"/>
        <w:spacing w:after="120" w:before="60"/>
        <w:ind w:left="200" w:right="200"/>
      </w:pPr>
      <w:r>
        <w:rPr>
          <w:rFonts w:ascii="Consolas" w:cs="Consolas" w:eastAsia="Consolas" w:hAnsi="Consolas"/>
          <w:sz w:val="19"/>
          <w:szCs w:val="19"/>
        </w:rPr>
        <w:t>virgoletta = Chr(34)</w:t>
      </w:r>
      <w:r>
        <w:br/>
      </w:r>
      <w:r>
        <w:rPr>
          <w:rFonts w:ascii="Consolas" w:cs="Consolas" w:eastAsia="Consolas" w:hAnsi="Consolas"/>
          <w:sz w:val="19"/>
          <w:szCs w:val="19"/>
        </w:rPr>
        <w:t>risultato = virgoletta &amp; risultato</w:t>
      </w:r>
      <w:r>
        <w:br/>
      </w:r>
      <w:r>
        <w:rPr>
          <w:rFonts w:ascii="Consolas" w:cs="Consolas" w:eastAsia="Consolas" w:hAnsi="Consolas"/>
          <w:sz w:val="19"/>
          <w:szCs w:val="19"/>
        </w:rPr>
        <w:t>risultato = risultato &amp; virgoletta</w:t>
      </w:r>
    </w:p>
    <w:p>
      <w:pPr>
        <w:shd w:fill="FCE4E4" w:val="clear"/>
        <w:spacing w:after="160" w:before="60"/>
        <w:ind w:left="200" w:right="200"/>
      </w:pPr>
      <w:r>
        <w:rPr>
          <w:sz w:val="20"/>
          <w:szCs w:val="20"/>
        </w:rPr>
        <w:t>⚠ Regola pratica per il futuro: se una singola riga contiene più di 2-3 chiamate a funzione concatenate con &amp;, o più condizioni unite con Or/And nella stessa riga, spezzarla in più righe con variabili intermedie — anche se sembra codice più verboso e meno elegante. È un costo bassissimo rispetto al rischio di un blocco silenzioso difficile da diagnosticare.</w:t>
      </w:r>
    </w:p>
    <w:p>
      <w:pPr>
        <w:pStyle w:val="Heading2"/>
        <w:spacing w:after="120" w:before="280"/>
      </w:pPr>
      <w:r>
        <w:t>9.3 Confronto tra date senza usare CDate</w:t>
      </w:r>
    </w:p>
    <w:p>
      <w:pPr>
        <w:spacing w:after="140"/>
      </w:pPr>
      <w:r>
        <w:t>Per confrontare due date in formato testo (dd/mm/yyyy), il codice non usa CDate() (rischio di comportamento diverso a seconda delle impostazioni regionali), ma converte manualmente in un numero comparabile tramite ValoreData() (formato AAAAMMGG) e confronta con DataMaggiore(). Pattern da riutilizzare per qualunque futuro confronto tra date.</w:t>
      </w:r>
    </w:p>
    <w:p>
      <w:pPr>
        <w:pStyle w:val="Heading2"/>
        <w:spacing w:after="120" w:before="280"/>
      </w:pPr>
      <w:r>
        <w:t>9.4 Come diagnosticare un blocco silenzioso</w:t>
      </w:r>
    </w:p>
    <w:p>
      <w:pPr>
        <w:spacing w:after="140"/>
      </w:pPr>
      <w:r>
        <w:t>Se dopo una modifica tutte le macro smettono di rispondere (una funzione invocata via script restituisce vuoto senza errori, anche funzioni non toccate dalla modifica), è quasi certamente un errore di compilazione nel modulo, non un errore di logica. LibreOffice Basic compila un modulo per intero: un solo errore blocca ogni funzione al suo interno, anche quelle scritte da tempo e mai toccate.</w:t>
      </w:r>
    </w:p>
    <w:p>
      <w:pPr>
        <w:pStyle w:val="ListParagraph"/>
        <w:numPr>
          <w:ilvl w:val="0"/>
          <w:numId w:val="1"/>
        </w:numPr>
        <w:spacing w:after="80"/>
      </w:pPr>
      <w:r>
        <w:t>Metodo che ha funzionato: duplicare il file, sostituire metà del codice nuovo con uno stub minimo (es. una funzione che restituisce subito un valore fisso), verificare se il blocco sparisce, e dimezzare progressivamente finché non si isola la riga esatta.</w:t>
      </w:r>
    </w:p>
    <w:p>
      <w:pPr>
        <w:pStyle w:val="ListParagraph"/>
        <w:numPr>
          <w:ilvl w:val="0"/>
          <w:numId w:val="1"/>
        </w:numPr>
        <w:spacing w:after="80"/>
      </w:pPr>
      <w:r>
        <w:t>Controllare sempre, dopo un refactoring che sposta codice tra funzioni, che non siano rimaste DUE definizioni con lo stesso nome nel file (un errore di questo tipo è capitato durante lo sviluppo di v31 ed è stato il più difficile da individuare, perché il codice sembrava corretto leggendolo).</w:t>
      </w:r>
    </w:p>
    <w:p>
      <w:pPr>
        <w:pStyle w:val="Heading2"/>
        <w:spacing w:after="120" w:before="280"/>
      </w:pPr>
      <w:r>
        <w:t>9.5 Non usare TableColumnSeparators per larghezze di colonna personalizzate</w:t>
      </w:r>
    </w:p>
    <w:p>
      <w:pPr>
        <w:spacing w:after="140"/>
      </w:pPr>
      <w:r>
        <w:t>Per dare più spazio a una colonna di una tabella Writer (es. il Codice Fiscale nel PDF elenco soci, sez. 7), il metodo "corretto" via API UNO sarebbe creare un array di com.sun.star.text.TableColumnSeparator e assegnarlo a tab.TableColumnSeparators. In questo progetto ha causato un errore di run-time non gestito che interrompe la funzione a metà, senza messaggio d'errore visibile (la funzione chiamante riceve una stringa vuota, come se non ci fosse nulla da esportare).</w:t>
      </w:r>
    </w:p>
    <w:p>
      <w:pPr>
        <w:shd w:fill="FCE4E4" w:val="clear"/>
        <w:spacing w:after="160" w:before="60"/>
        <w:ind w:left="200" w:right="200"/>
      </w:pPr>
      <w:r>
        <w:rPr>
          <w:sz w:val="20"/>
          <w:szCs w:val="20"/>
        </w:rPr>
        <w:t>⚠ Soluzione adottata: NON toccare le larghezze di colonna. Se una colonna contiene testo più lungo delle altre, ridurre il CharHeight (corpo carattere) di quella sola colonna. Molto meno elegante, ma affidabile — vedi l'esempio reale in GeneraPdfElencoSoci, colonna Codice Fiscale.</w:t>
      </w:r>
    </w:p>
    <w:p>
      <w:pPr>
        <w:pStyle w:val="Heading2"/>
        <w:spacing w:after="120" w:before="280"/>
      </w:pPr>
      <w:r>
        <w:t>9.6 Selezionare il testo prima di formattarlo, anche nelle celle di tabella</w:t>
      </w:r>
    </w:p>
    <w:p>
      <w:pPr>
        <w:spacing w:after="140"/>
      </w:pPr>
      <w:r>
        <w:t>cell.createTextCursor() crea un cursore posizionato all'inizio della cella, non un cursore che seleziona il testo già presente. Impostare CharHeight, CharFontName o CharColor su questo cursore SENZA prima selezionare il contenuto (cc.gotoStart(False) seguito da cc.gotoEnd(True)) non ha alcun effetto sul testo già scritto nella cella con tab.getCellByName(...).setString(...): il font/dimensione richiesti vengono silenziosamente ignorati.</w:t>
      </w:r>
    </w:p>
    <w:p>
      <w:pPr>
        <w:spacing w:after="140"/>
      </w:pPr>
      <w:r>
        <w:t>Questo ha causato un bug reale: nella tabella del PDF elenco soci, la riduzione del corpo carattere per la colonna Codice Fiscale (sez. 9.5) non aveva alcun effetto finché il cursore non veniva esteso a selezionare l'intero contenuto della cella prima di impostare CharHeight.</w:t>
      </w:r>
    </w:p>
    <w:p>
      <w:pPr>
        <w:shd w:fill="F2F2F2" w:val="clear"/>
        <w:spacing w:after="120" w:before="60"/>
        <w:ind w:left="200" w:right="200"/>
      </w:pPr>
      <w:r>
        <w:rPr>
          <w:rFonts w:ascii="Consolas" w:cs="Consolas" w:eastAsia="Consolas" w:hAnsi="Consolas"/>
          <w:sz w:val="19"/>
          <w:szCs w:val="19"/>
        </w:rPr>
        <w:t>cc=cell.createTextCursor()</w:t>
      </w:r>
      <w:r>
        <w:br/>
      </w:r>
      <w:r>
        <w:rPr>
          <w:rFonts w:ascii="Consolas" w:cs="Consolas" w:eastAsia="Consolas" w:hAnsi="Consolas"/>
          <w:sz w:val="19"/>
          <w:szCs w:val="19"/>
        </w:rPr>
        <w:t>cc.gotoStart(False)</w:t>
      </w:r>
      <w:r>
        <w:br/>
      </w:r>
      <w:r>
        <w:rPr>
          <w:rFonts w:ascii="Consolas" w:cs="Consolas" w:eastAsia="Consolas" w:hAnsi="Consolas"/>
          <w:sz w:val="19"/>
          <w:szCs w:val="19"/>
        </w:rPr>
        <w:t>cc.gotoEnd(True)</w:t>
      </w:r>
      <w:r>
        <w:br/>
      </w:r>
      <w:r>
        <w:rPr>
          <w:rFonts w:ascii="Consolas" w:cs="Consolas" w:eastAsia="Consolas" w:hAnsi="Consolas"/>
          <w:sz w:val="19"/>
          <w:szCs w:val="19"/>
        </w:rPr>
        <w:t>cc.CharHeight=7</w:t>
      </w:r>
    </w:p>
    <w:p>
      <w:pPr>
        <w:pStyle w:val="Heading2"/>
        <w:spacing w:after="120" w:before="280"/>
      </w:pPr>
      <w:r>
        <w:t>9.7 Testare le macro via script: chiamate separate possono perdere lo stato</w:t>
      </w:r>
    </w:p>
    <w:p>
      <w:pPr>
        <w:spacing w:after="140"/>
      </w:pPr>
      <w:r>
        <w:t>Per testare in automatico una macro che dipende da una variabile globale di modulo (es. oDlg, il dialog attivo), impostare quella variabile con una chiamata script separata e poi invocare la macro vera con una seconda chiamata separata a volte funziona e a volte no, in modo non prevedibile — probabilmente perché il Script Provider di LibreOffice non garantisce che due invocazioni separate condividano la stessa istanza di runtime Basic.</w:t>
      </w:r>
    </w:p>
    <w:p>
      <w:pPr>
        <w:shd w:fill="FCE4E4" w:val="clear"/>
        <w:spacing w:after="160" w:before="60"/>
        <w:ind w:left="200" w:right="200"/>
      </w:pPr>
      <w:r>
        <w:rPr>
          <w:sz w:val="20"/>
          <w:szCs w:val="20"/>
        </w:rPr>
        <w:t>⚠ Pattern affidabile riscontrato in questo progetto: creare UNA SOLA funzione ponte che riceve il dialog come parametro, imposta la variabile globale E chiama la macro da testare, tutto nella stessa invocazione. Es. Function TestBridgeSetESalva(d As Object) As Boolean : oDlg=d : TestBridgeSetESalva=SalvaIscritto() : End Function, chiamata con un'unica invoke(). Le chiamate multiple separate hanno prodotto falsi negativi ripetuti durante lo sviluppo di v32.</w:t>
      </w:r>
    </w:p>
    <w:p>
      <w:pPr>
        <w:pStyle w:val="Heading2"/>
        <w:spacing w:after="120" w:before="280"/>
      </w:pPr>
      <w:r>
        <w:t>9.8 Chiamare una Sub di un altro modulo da dentro una Function può bloccare la Function chiamante</w:t>
      </w:r>
    </w:p>
    <w:p>
      <w:pPr>
        <w:spacing w:after="140"/>
      </w:pPr>
      <w:r>
        <w:t>Chiamare una Sub (senza valore di ritorno) definita in un ALTRO modulo, come prima istruzione dentro una Function che deve poi restituire un valore, ha causato — in questo progetto — l'interruzione silenziosa della Function chiamante: nessun errore visibile, ma la Function restituisce sempre stringa vuota, come se nulla al suo interno fosse mai stato eseguito.</w:t>
      </w:r>
    </w:p>
    <w:p>
      <w:pPr>
        <w:spacing w:after="140"/>
      </w:pPr>
      <w:r>
        <w:t>Lo stesso identico pattern (Sub A in un modulo che chiama una Sub B senza argomenti in un altro modulo) funziona invece senza problemi quando entrambe si trovano nello STESSO modulo, ed è già usato con successo altrove in questo codice (es. LeggiConfigurazioneASD che chiama AssicuraFoglioConfigurazioneASD, entrambe in GestioneTessere).</w:t>
      </w:r>
    </w:p>
    <w:p>
      <w:pPr>
        <w:shd w:fill="FCE4E4" w:val="clear"/>
        <w:spacing w:after="160" w:before="60"/>
        <w:ind w:left="200" w:right="200"/>
      </w:pPr>
      <w:r>
        <w:rPr>
          <w:sz w:val="20"/>
          <w:szCs w:val="20"/>
        </w:rPr>
        <w:t>⚠ Soluzione adottata: se una Function deve garantire una precondizione gestita da una Sub di un altro modulo (es. "il foglio Configurazione esiste"), non chiamare quella Sub da dentro la Function. Spostare la chiamata nel codice CHIAMANTE, prima di invocare la Function, così la precondizione è già soddisfatta quando la Function parte. Scoperto durante lo sviluppo delle password derivate in v33.</w:t>
      </w:r>
    </w:p>
    <w:p>
      <w:pPr>
        <w:pStyle w:val="Heading2"/>
        <w:spacing w:after="120" w:before="280"/>
      </w:pPr>
      <w:r>
        <w:t>9.9 Un nuovo modulo Basic va dichiarato anche in META-INF/manifest.xml</w:t>
      </w:r>
    </w:p>
    <w:p>
      <w:pPr>
        <w:spacing w:after="140"/>
      </w:pPr>
      <w:r>
        <w:t>Aggiungere un nuovo modulo Basic (nuovo file .xml in Basic/Standard/) e registrarlo in Basic/Standard/script-lb.xml non basta: se il modulo non è ANCHE elencato come manifest:file-entry in META-INF/manifest.xml, il file .ods intero smette di aprirsi ("source file could not be loaded"), non solo il modulo nuovo.</w:t>
      </w:r>
    </w:p>
    <w:p>
      <w:pPr>
        <w:shd w:fill="FCE4E4" w:val="clear"/>
        <w:spacing w:after="160" w:before="60"/>
        <w:ind w:left="200" w:right="200"/>
      </w:pPr>
      <w:r>
        <w:rPr>
          <w:sz w:val="20"/>
          <w:szCs w:val="20"/>
        </w:rPr>
        <w:t>⚠ Ogni file .xml di modulo Basic ha una riga gemella in META-INF/manifest.xml (manifest:full-path="Basic/Standard/NomeModulo.xml" manifest:media-type="text/xml"). Dimenticarla ha bloccato l'apertura del file durante lo sviluppo di v36 (modulo ModuloDocumenti).</w:t>
      </w:r>
    </w:p>
    <w:p>
      <w:pPr>
        <w:pStyle w:val="Heading2"/>
        <w:spacing w:after="120" w:before="280"/>
      </w:pPr>
      <w:r>
        <w:t>9.10 InStrRev non esiste in StarBasic</w:t>
      </w:r>
    </w:p>
    <w:p>
      <w:pPr>
        <w:spacing w:after="140"/>
      </w:pPr>
      <w:r>
        <w:t>InStrRev(), disponibile in VBA per cercare l'ultima occorrenza di un carattere in una stringa, NON è definita in StarBasic: il suo uso produce un errore di compilazione a runtime ("Sub-procedure or function procedure not defined") che blocca l'intero modulo in cui viene usata, non solo la funzione che la contiene.</w:t>
      </w:r>
    </w:p>
    <w:p>
      <w:pPr>
        <w:shd w:fill="FCE4E4" w:val="clear"/>
        <w:spacing w:after="160" w:before="60"/>
        <w:ind w:left="200" w:right="200"/>
      </w:pPr>
      <w:r>
        <w:rPr>
          <w:sz w:val="20"/>
          <w:szCs w:val="20"/>
        </w:rPr>
        <w:t>⚠ Il progetto ha già una funzione equivalente, PosUltimaBarra(Testo) in modIscritti (usata da CreaBackup per isolare la cartella dall'URL del file), scritta a mano con un ciclo For...Step -1. Riusarla invece di InStrRev — è già visibile cross-modulo, nessuna duplicazione necessaria. Scoperto durante lo sviluppo di ModuloDocumenti in v36.</w:t>
      </w:r>
    </w:p>
    <w:p>
      <w:pPr>
        <w:pStyle w:val="Heading2"/>
        <w:spacing w:after="120" w:before="280"/>
      </w:pPr>
      <w:r>
        <w:t>9.11 Una variabile locale con lo stesso nome della funzione che la contiene blocca la compilazione</w:t>
      </w:r>
    </w:p>
    <w:p>
      <w:pPr>
        <w:spacing w:after="140"/>
      </w:pPr>
      <w:r>
        <w:t>StarBasic è case-insensitive sugli identificatori. Dichiarare, dentro una Function, una variabile locale il cui nome coincide (anche solo per maiuscole/minuscole) con il nome della Function stessa crea un'ambiguità con il meccanismo con cui StarBasic usa il nome della funzione come variabile di ritorno: il modulo intero smette di compilare, senza errore specifico riportato dal Service Provider.</w:t>
      </w:r>
    </w:p>
    <w:p>
      <w:pPr>
        <w:shd w:fill="FCE4E4" w:val="clear"/>
        <w:spacing w:after="160" w:before="60"/>
        <w:ind w:left="200" w:right="200"/>
      </w:pPr>
      <w:r>
        <w:rPr>
          <w:sz w:val="20"/>
          <w:szCs w:val="20"/>
        </w:rPr>
        <w:t>⚠ Esempio reale: Function CartellaModuli() As String con una riga Dim cartellaModuli As String al suo interno. Rinominata la variabile locale (es. percorsoModuli) per rimuovere la collisione. Scoperto durante lo sviluppo di ModuloDocumenti in v36 — stessa famiglia di problema della parola riservata "base" in sez. 9.1, ma con un nome scelto dallo sviluppatore invece che una keyword di sistema: prestare attenzione anche ai propri nomi di funzione quando si scelgono i nomi delle variabili locali.</w:t>
      </w:r>
    </w:p>
    <w:p>
      <w:pPr>
        <w:pStyle w:val="Heading2"/>
        <w:spacing w:after="120" w:before="280"/>
      </w:pPr>
      <w:r>
        <w:t>9.12 TopBorder2/BottomBorder2 funzionano sulle celle Calc, non sulle celle di una tabella Writer</w:t>
      </w:r>
    </w:p>
    <w:p>
      <w:pPr>
        <w:spacing w:after="140"/>
      </w:pPr>
      <w:r>
        <w:t>Le celle di un foglio di calcolo (com.sun.star.sheet.XCell) espongono TopBorder2/BottomBorder2/LeftBorder2/RightBorder2 come proprietà dirette. Le celle di una TABELLA DI TESTO in un documento Writer (com.sun.star.text.CellProperties), pur avendo un nome che suggerisce la stessa cosa, non le espongono affatto: tentare di impostarle produce un errore di compilazione ("Property or method not found") che interrompe silenziosamente la funzione.</w:t>
      </w:r>
    </w:p>
    <w:p>
      <w:pPr>
        <w:shd w:fill="FCE4E4" w:val="clear"/>
        <w:spacing w:after="160" w:before="60"/>
        <w:ind w:left="200" w:right="200"/>
      </w:pPr>
      <w:r>
        <w:rPr>
          <w:sz w:val="20"/>
          <w:szCs w:val="20"/>
        </w:rPr>
        <w:t>⚠ Per rimuovere i bordi di una tabella di testo in un documento generato da ModuloDocumenti, impostare TableBorder2 (un singolo struct com.sun.star.table.TableBorder2 con TopLine/BottomLine/LeftLine/RightLine/HorizontalLine/VerticalLine tutti a BorderLineStyle.NONE) sull'oggetto TABELLA nel suo complesso, non sulle singole celle. Scoperto durante un tentativo di allineare Firma/Data nel modulo Safeguarding con una tabella invisibile (poi abbandonata a favore delle tabulazioni, vedi 9.13).</w:t>
      </w:r>
    </w:p>
    <w:p>
      <w:pPr>
        <w:pStyle w:val="Heading2"/>
        <w:spacing w:after="120" w:before="280"/>
      </w:pPr>
      <w:r>
        <w:t>9.13 Le tabulazioni ripetute (Chr(9) multipli) non garantiscono un allineamento preciso</w:t>
      </w:r>
    </w:p>
    <w:p>
      <w:pPr>
        <w:spacing w:after="140"/>
      </w:pPr>
      <w:r>
        <w:t>Inserire più caratteri Tab consecutivi per spostare il cursore a una posizione approssimativa (tecnica usata inizialmente per allineare "Firma" e "Data" su colonne) si affida alle tabulazioni di default del documento, che sono a intervalli fissi dall'inizio riga. Se il testo che precede le tabulazioni ha lunghezza diversa da una riga all'altra (es. "Firma" contro una sequenza di 23 underscore), lo stesso numero di Tab porta a posizioni finali diverse — nel caso reale, la riga più lunga arrivava a fine pagina e andava a capo, disallineando tutto.</w:t>
      </w:r>
    </w:p>
    <w:p>
      <w:pPr>
        <w:shd w:fill="FCE4E4" w:val="clear"/>
        <w:spacing w:after="160" w:before="60"/>
        <w:ind w:left="200" w:right="200"/>
      </w:pPr>
      <w:r>
        <w:rPr>
          <w:sz w:val="20"/>
          <w:szCs w:val="20"/>
        </w:rPr>
        <w:t>⚠ Soluzione adottata: impostare una tabulazione a POSIZIONE FISSA identica (proprietà ParaTabStops del cursore, con un array di com.sun.star.style.TabStop e Position espressa in 1/100 mm) su entrambe le righe, poi usare un solo Chr(9) per riga per saltare a quella posizione — l'allineamento finale non dipende più dalla lunghezza del testo precedente. Scoperto durante il riallineamento fedele del modulo Safeguarding al documento fac-simile del cliente.</w:t>
      </w:r>
    </w:p>
    <w:p>
      <w:pPr>
        <w:pStyle w:val="Heading2"/>
        <w:spacing w:after="120" w:before="280"/>
      </w:pPr>
      <w:r>
        <w:t>9.14 Uno stesso colore/etichetta può essere impostato in più punti del codice: correggerne uno solo non basta</w:t>
      </w:r>
    </w:p>
    <w:p>
      <w:pPr>
        <w:spacing w:after="140"/>
      </w:pPr>
      <w:r>
        <w:t>La formattazione dell'intestazione di Gestione Tessere veniva impostata in almeno due punti indipendenti: una volta nella cella statica del modello (mai toccata dal codice finché il foglio resta vergine), e una seconda volta dentro ApplicaBordiTessere, che la riscrive da zero — testo e colore compresi — ad ogni inserimento o eliminazione di un lotto. Correggere solo la cella statica dà l'impressione di aver risolto, salvo poi vedere il vecchio testo/colore riapparire al primo inserimento successivo.</w:t>
      </w:r>
    </w:p>
    <w:p>
      <w:pPr>
        <w:shd w:fill="FCE4E4" w:val="clear"/>
        <w:spacing w:after="160" w:before="60"/>
        <w:ind w:left="200" w:right="200"/>
      </w:pPr>
      <w:r>
        <w:rPr>
          <w:sz w:val="20"/>
          <w:szCs w:val="20"/>
        </w:rPr>
        <w:t>⚠ Prima di considerare chiusa una correzione di formattazione o testo che appare "scritto una volta" nel foglio, cercare TUTTI i punti del codice che scrivono quella stessa cella (grep sul testo o sulla posizione), non solo il primo trovato. Scoperto correggendo le etichette e i colori dell'intestazione tessere in v42/v43.</w:t>
      </w:r>
    </w:p>
    <w:p>
      <w:pPr>
        <w:pStyle w:val="Heading2"/>
        <w:spacing w:after="120" w:before="280"/>
      </w:pPr>
      <w:r>
        <w:t>9.15 Un file compilato modificato a mano va risincronizzato nella cartella sorgente prima del prossimo ricompattamento</w:t>
      </w:r>
    </w:p>
    <w:p>
      <w:pPr>
        <w:spacing w:after="140"/>
      </w:pPr>
      <w:r>
        <w:t>Modificare una cella o un valore direttamente sul file .ods finale (via script, per correggere rapidamente un dato) funziona finché quel file non viene ricompattato da zero dalla cartella sorgente estratta in precedenza: il ricompattamento sovrascrive tutto con lo stato della cartella, che non conosce la modifica fatta a parte. È capitato più volte in questa sessione: una correzione applicata al file, andata persa al giro successivo di ricompattazione.</w:t>
      </w:r>
    </w:p>
    <w:p>
      <w:pPr>
        <w:shd w:fill="FCE4E4" w:val="clear"/>
        <w:spacing w:after="160" w:before="60"/>
        <w:ind w:left="200" w:right="200"/>
      </w:pPr>
      <w:r>
        <w:rPr>
          <w:sz w:val="20"/>
          <w:szCs w:val="20"/>
        </w:rPr>
        <w:t>⚠ Dopo ogni modifica diretta al file .ods, ri-estrarre subito la cartella sorgente da quel file (non il contrario), così i due restano sincronizzati per la modifica successiva. In alternativa, applicare la modifica direttamente nella cartella sorgente e ricompattare da lì, evitando del tutto la doppia fonte di verità.</w:t>
      </w:r>
    </w:p>
    <w:p>
      <w:pPr>
        <w:pStyle w:val="Heading2"/>
        <w:spacing w:after="120" w:before="280"/>
      </w:pPr>
      <w:r>
        <w:t>9.16 Un rendering PDF anomalo va prima confrontato con un riferimento noto, non segnalato come bug</w:t>
      </w:r>
    </w:p>
    <w:p>
      <w:pPr>
        <w:spacing w:after="140"/>
      </w:pPr>
      <w:r>
        <w:t>Durante una verifica visiva, un'intestazione formattata correttamente (colore nero su cella, confermato leggendo le proprietà) è apparsa in un export PDF con testo giallo e sottolineato — un sintomo tipico di collegamento ipertestuale. Il confronto proprietà per proprietà con una cella di riferimento identica per formattazione (stessa cella del foglio soci, mai toccata) ha mostrato valori identici in entrambe, escludendo un problema nei dati.</w:t>
      </w:r>
    </w:p>
    <w:p>
      <w:pPr>
        <w:shd w:fill="FCE4E4" w:val="clear"/>
        <w:spacing w:after="160" w:before="60"/>
        <w:ind w:left="200" w:right="200"/>
      </w:pPr>
      <w:r>
        <w:rPr>
          <w:sz w:val="20"/>
          <w:szCs w:val="20"/>
        </w:rPr>
        <w:t>⚠ Ripetuto l'export con un'istanza LibreOffice appena avviata, con lo stesso metodo di esportazione (selezione + calc_pdf_Export) usato con successo sul riferimento: il rendering è risultato corretto. L'anomalia era quindi un artefatto della sessione di test precedente (probabile causa: aver nascosto gli altri fogli con IsVisible=False prima dell'export), non un difetto nel file. Quando un rendering non corrisponde alle proprietà lette via script, ripetere il test con un'istanza pulita prima di correggere codice che potrebbe già essere giusto.</w:t>
      </w:r>
    </w:p>
    <w:p>
      <w:pPr>
        <w:pStyle w:val="Heading1"/>
        <w:spacing w:after="160" w:before="360"/>
      </w:pPr>
      <w:r>
        <w:t>10. Cronologia delle modifiche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rPr>
          <w:tblHeader/>
        </w:trPr>
        <w:tc>
          <w:tcPr>
            <w:tcW w:type="dxa" w:w="1400"/>
            <w:shd w:fill="1F3864" w:val="clear"/>
            <w:tcMar>
              <w:top w:type="dxa" w:w="80"/>
              <w:left w:type="dxa" w:w="100"/>
              <w:bottom w:type="dxa" w:w="80"/>
              <w:right w:type="dxa" w:w="100"/>
            </w:tcMar>
          </w:tcPr>
          <w:p>
            <w:r>
              <w:rPr>
                <w:b/>
                <w:bCs/>
                <w:color w:val="FFFFFF"/>
                <w:sz w:val="20"/>
                <w:szCs w:val="20"/>
              </w:rPr>
              <w:t>Versione</w:t>
            </w:r>
          </w:p>
        </w:tc>
        <w:tc>
          <w:tcPr>
            <w:tcW w:type="dxa" w:w="7900"/>
            <w:shd w:fill="1F3864" w:val="clear"/>
            <w:tcMar>
              <w:top w:type="dxa" w:w="80"/>
              <w:left w:type="dxa" w:w="100"/>
              <w:bottom w:type="dxa" w:w="80"/>
              <w:right w:type="dxa" w:w="100"/>
            </w:tcMar>
          </w:tcPr>
          <w:p>
            <w:r>
              <w:rPr>
                <w:b/>
                <w:bCs/>
                <w:color w:val="FFFFFF"/>
                <w:sz w:val="20"/>
                <w:szCs w:val="20"/>
              </w:rPr>
              <w:t>Modifica</w:t>
            </w:r>
          </w:p>
        </w:tc>
      </w:tr>
      <w:tr>
        <w:tc>
          <w:tcPr>
            <w:tcW w:type="dxa" w:w="1400"/>
            <w:tcMar>
              <w:top w:type="dxa" w:w="80"/>
              <w:left w:type="dxa" w:w="100"/>
              <w:bottom w:type="dxa" w:w="80"/>
              <w:right w:type="dxa" w:w="100"/>
            </w:tcMar>
          </w:tcPr>
          <w:p>
            <w:r>
              <w:rPr>
                <w:b w:val="false"/>
                <w:bCs w:val="false"/>
                <w:sz w:val="20"/>
                <w:szCs w:val="20"/>
              </w:rPr>
              <w:t>v29.4</w:t>
            </w:r>
          </w:p>
        </w:tc>
        <w:tc>
          <w:tcPr>
            <w:tcW w:type="dxa" w:w="7900"/>
            <w:tcMar>
              <w:top w:type="dxa" w:w="80"/>
              <w:left w:type="dxa" w:w="100"/>
              <w:bottom w:type="dxa" w:w="80"/>
              <w:right w:type="dxa" w:w="100"/>
            </w:tcMar>
          </w:tcPr>
          <w:p>
            <w:r>
              <w:rPr>
                <w:b w:val="false"/>
                <w:bCs w:val="false"/>
                <w:sz w:val="20"/>
                <w:szCs w:val="20"/>
              </w:rPr>
              <w:t>Versione di partenza: rimosse librerie residue non utilizzate.</w:t>
            </w:r>
          </w:p>
        </w:tc>
      </w:tr>
      <w:tr>
        <w:tc>
          <w:tcPr>
            <w:tcW w:type="dxa" w:w="1400"/>
            <w:tcMar>
              <w:top w:type="dxa" w:w="80"/>
              <w:left w:type="dxa" w:w="100"/>
              <w:bottom w:type="dxa" w:w="80"/>
              <w:right w:type="dxa" w:w="100"/>
            </w:tcMar>
          </w:tcPr>
          <w:p>
            <w:r>
              <w:rPr>
                <w:b w:val="false"/>
                <w:bCs w:val="false"/>
                <w:sz w:val="20"/>
                <w:szCs w:val="20"/>
              </w:rPr>
              <w:t>v30</w:t>
            </w:r>
          </w:p>
        </w:tc>
        <w:tc>
          <w:tcPr>
            <w:tcW w:type="dxa" w:w="7900"/>
            <w:tcMar>
              <w:top w:type="dxa" w:w="80"/>
              <w:left w:type="dxa" w:w="100"/>
              <w:bottom w:type="dxa" w:w="80"/>
              <w:right w:type="dxa" w:w="100"/>
            </w:tcMar>
          </w:tcPr>
          <w:p>
            <w:r>
              <w:rPr>
                <w:b w:val="false"/>
                <w:bCs w:val="false"/>
                <w:sz w:val="20"/>
                <w:szCs w:val="20"/>
              </w:rPr>
              <w:t>Validazione telefono/email rafforzata; log eventi; costanti centralizzate in modConfig; residenza (indirizzo/città/provincia) aggiunta in coda al foglio; provincia di nascita; ente di affiliazione e data in Configurazione ASD; popup ASD alla creazione di un nuovo registro.</w:t>
            </w:r>
          </w:p>
        </w:tc>
      </w:tr>
      <w:tr>
        <w:tc>
          <w:tcPr>
            <w:tcW w:type="dxa" w:w="1400"/>
            <w:tcMar>
              <w:top w:type="dxa" w:w="80"/>
              <w:left w:type="dxa" w:w="100"/>
              <w:bottom w:type="dxa" w:w="80"/>
              <w:right w:type="dxa" w:w="100"/>
            </w:tcMar>
          </w:tcPr>
          <w:p>
            <w:r>
              <w:rPr>
                <w:b w:val="false"/>
                <w:bCs w:val="false"/>
                <w:sz w:val="20"/>
                <w:szCs w:val="20"/>
              </w:rPr>
              <w:t>v31</w:t>
            </w:r>
          </w:p>
        </w:tc>
        <w:tc>
          <w:tcPr>
            <w:tcW w:type="dxa" w:w="7900"/>
            <w:tcMar>
              <w:top w:type="dxa" w:w="80"/>
              <w:left w:type="dxa" w:w="100"/>
              <w:bottom w:type="dxa" w:w="80"/>
              <w:right w:type="dxa" w:w="100"/>
            </w:tcMar>
          </w:tcPr>
          <w:p>
            <w:r>
              <w:rPr>
                <w:b w:val="false"/>
                <w:bCs w:val="false"/>
                <w:sz w:val="20"/>
                <w:szCs w:val="20"/>
              </w:rPr>
              <w:t>Residenza spostata subito dopo Comune di nascita, in un'unica cella combinata (era su 3 colonne separate in fondo, inoltre erroneamente nascosta per un difetto ereditato dalla struttura del template). Colonna Note trasformata in flag Sì/No, testo reale in colonna nascosta. Nuova esportazione CSV verso l'ente di affiliazione, con tracciamento per evitare doppi invii. PDF resoconto: periodo di riferimento, numero di pagina, frase di attestazione.</w:t>
            </w:r>
          </w:p>
        </w:tc>
      </w:tr>
      <w:tr>
        <w:tc>
          <w:tcPr>
            <w:tcW w:type="dxa" w:w="1400"/>
            <w:tcMar>
              <w:top w:type="dxa" w:w="80"/>
              <w:left w:type="dxa" w:w="100"/>
              <w:bottom w:type="dxa" w:w="80"/>
              <w:right w:type="dxa" w:w="100"/>
            </w:tcMar>
          </w:tcPr>
          <w:p>
            <w:r>
              <w:rPr>
                <w:b w:val="false"/>
                <w:bCs w:val="false"/>
                <w:sz w:val="20"/>
                <w:szCs w:val="20"/>
              </w:rPr>
              <w:t>v32</w:t>
            </w:r>
          </w:p>
        </w:tc>
        <w:tc>
          <w:tcPr>
            <w:tcW w:type="dxa" w:w="7900"/>
            <w:tcMar>
              <w:top w:type="dxa" w:w="80"/>
              <w:left w:type="dxa" w:w="100"/>
              <w:bottom w:type="dxa" w:w="80"/>
              <w:right w:type="dxa" w:w="100"/>
            </w:tcMar>
          </w:tcPr>
          <w:p>
            <w:r>
              <w:rPr>
                <w:b w:val="false"/>
                <w:bCs w:val="false"/>
                <w:sz w:val="20"/>
                <w:szCs w:val="20"/>
              </w:rPr>
              <w:t>Aspetto grafico uniformato: palette blu chiara a due toni (titolo/intestazioni tabella differenziati), Times New Roman su tutti i fogli e su tutti i PDF generati, pulsanti del registro soci uniformati per dimensione/forma/colore e riposizionati (Elimina Registro/Crea nuovo Registro impilati come gli altri due). Esportazione soci: aggiunto un PDF con tabella formattata accanto al CSV. Capitalizzazione automatica (iniziale maiuscola) per nome, cognome, comune di nascita e residenza; codice fiscale reso automaticamente maiuscolo (corretto anche un bug per cui veniva validato maiuscolo ma salvato con il case originale). Consenso privacy: richiesto obbligatoriamente solo al primo inserimento, non più ri-richiesto in fase di modifica scheda (il valore già dato viene mantenuto). Lotti tessere: se un nuovo lotto ha stessi data/costo/anno accademico di uno già presente e seriali consecutivi, viene fuso automaticamente nella riga esistente invece di crearne una nuova. Corretto formato nome file dei backup automatici (carattere reso come spazio anziché underscore).</w:t>
            </w:r>
          </w:p>
        </w:tc>
      </w:tr>
      <w:tr>
        <w:tc>
          <w:tcPr>
            <w:tcW w:type="dxa" w:w="1400"/>
            <w:tcMar>
              <w:top w:type="dxa" w:w="80"/>
              <w:left w:type="dxa" w:w="100"/>
              <w:bottom w:type="dxa" w:w="80"/>
              <w:right w:type="dxa" w:w="100"/>
            </w:tcMar>
          </w:tcPr>
          <w:p>
            <w:r>
              <w:rPr>
                <w:b w:val="false"/>
                <w:bCs w:val="false"/>
                <w:sz w:val="20"/>
                <w:szCs w:val="20"/>
              </w:rPr>
              <w:t>v33</w:t>
            </w:r>
          </w:p>
        </w:tc>
        <w:tc>
          <w:tcPr>
            <w:tcW w:type="dxa" w:w="7900"/>
            <w:tcMar>
              <w:top w:type="dxa" w:w="80"/>
              <w:left w:type="dxa" w:w="100"/>
              <w:bottom w:type="dxa" w:w="80"/>
              <w:right w:type="dxa" w:w="100"/>
            </w:tcMar>
          </w:tcPr>
          <w:p>
            <w:r>
              <w:rPr>
                <w:b w:val="false"/>
                <w:bCs w:val="false"/>
                <w:sz w:val="20"/>
                <w:szCs w:val="20"/>
              </w:rPr>
              <w:t>Valore di default della denominazione ASD reso neutro ("NOME ASSOCIAZIONE" invece del nome della prima installazione), in vista di un'eventuale distribuzione del gestionale ad altre associazioni. Le tre password di protezione interna (registro, configurazione, tessere) non sono più fisse e condivise su ogni copia: si calcola un'unica password a partire dai dati ASD già configurati, condivisa dai tre fogli (semplificazione rispetto a tre password separate, valutata e scartata per non aggiungere complessità senza reale beneficio), con migrazione automatica e silenziosa delle copie esistenti alla prima apertura.</w:t>
            </w:r>
          </w:p>
        </w:tc>
      </w:tr>
      <w:tr>
        <w:tc>
          <w:tcPr>
            <w:tcW w:type="dxa" w:w="1400"/>
            <w:tcMar>
              <w:top w:type="dxa" w:w="80"/>
              <w:left w:type="dxa" w:w="100"/>
              <w:bottom w:type="dxa" w:w="80"/>
              <w:right w:type="dxa" w:w="100"/>
            </w:tcMar>
          </w:tcPr>
          <w:p>
            <w:r>
              <w:rPr>
                <w:b w:val="false"/>
                <w:bCs w:val="false"/>
                <w:sz w:val="20"/>
                <w:szCs w:val="20"/>
              </w:rPr>
              <w:t>v34</w:t>
            </w:r>
          </w:p>
        </w:tc>
        <w:tc>
          <w:tcPr>
            <w:tcW w:type="dxa" w:w="7900"/>
            <w:tcMar>
              <w:top w:type="dxa" w:w="80"/>
              <w:left w:type="dxa" w:w="100"/>
              <w:bottom w:type="dxa" w:w="80"/>
              <w:right w:type="dxa" w:w="100"/>
            </w:tcMar>
          </w:tcPr>
          <w:p>
            <w:r>
              <w:rPr>
                <w:b w:val="false"/>
                <w:bCs w:val="false"/>
                <w:sz w:val="20"/>
                <w:szCs w:val="20"/>
              </w:rPr>
              <w:t>Corretto il separatore decimale del Costo unitario nel lotto tessere: la virgola (es. "2,5") veniva interpretata come separatore delle migliaia da CDbl() e produceva un valore 10 volte più grande, senza errore visibile. Ora sia virgola che punto vengono accettati correttamente. Rimosse 4 funzioni mai richiamate da alcun pulsante o evento (ProteggiConfigurazioneASD, SbloccaConfigurazioneASD, NuovaRicerca, InizializzaGestione — le ultime due superate da InizializzaDialog), circa 50 righe di codice morto individuate con un controllo incrociato di tutte le definizioni contro tutti i punti di chiamata del gestionale.</w:t>
            </w:r>
          </w:p>
        </w:tc>
      </w:tr>
      <w:tr>
        <w:tc>
          <w:tcPr>
            <w:tcW w:type="dxa" w:w="1400"/>
            <w:tcMar>
              <w:top w:type="dxa" w:w="80"/>
              <w:left w:type="dxa" w:w="100"/>
              <w:bottom w:type="dxa" w:w="80"/>
              <w:right w:type="dxa" w:w="100"/>
            </w:tcMar>
          </w:tcPr>
          <w:p>
            <w:r>
              <w:rPr>
                <w:b w:val="false"/>
                <w:bCs w:val="false"/>
                <w:sz w:val="20"/>
                <w:szCs w:val="20"/>
              </w:rPr>
              <w:t>v35</w:t>
            </w:r>
          </w:p>
        </w:tc>
        <w:tc>
          <w:tcPr>
            <w:tcW w:type="dxa" w:w="7900"/>
            <w:tcMar>
              <w:top w:type="dxa" w:w="80"/>
              <w:left w:type="dxa" w:w="100"/>
              <w:bottom w:type="dxa" w:w="80"/>
              <w:right w:type="dxa" w:w="100"/>
            </w:tcMar>
          </w:tcPr>
          <w:p>
            <w:r>
              <w:rPr>
                <w:b w:val="false"/>
                <w:bCs w:val="false"/>
                <w:sz w:val="20"/>
                <w:szCs w:val="20"/>
              </w:rPr>
              <w:t>Corretto un difetto strutturale nelle password derivate (v33): diverse funzioni di blocco/sblocco fogli (non solo quella già corretta) presumevano che le password fossero già calcolate senza verificarlo da sole, causando errori runtime se richiamate prima dell'inizializzazione (es. sessione già aperta con una versione precedente). Ogni funzione di protezione ora si auto-inizializza se necessario. Aggiunti in Configurazione ASD due nuovi campi, Presidente/Legale rappresentante e Responsabile Safeguarding (nome + contatto) — non utilizzati dal PDF resoconto tessere per scelta esplicita, verificato confrontando il PDF byte per byte prima/dopo. Esportazione soci: il confronto per decidere se ri-trasmettere un socio già inviato ora usa una colonna dedicata (COL_DATA_MODIFICA_ANAGRAFICA) che si aggiorna solo per cambi di anagrafica o tessera, non per qualunque modifica (es. il solo telefono non fa più scattare una ri-trasmissione).</w:t>
            </w:r>
          </w:p>
        </w:tc>
      </w:tr>
      <w:tr>
        <w:tc>
          <w:tcPr>
            <w:tcW w:type="dxa" w:w="1400"/>
            <w:tcMar>
              <w:top w:type="dxa" w:w="80"/>
              <w:left w:type="dxa" w:w="100"/>
              <w:bottom w:type="dxa" w:w="80"/>
              <w:right w:type="dxa" w:w="100"/>
            </w:tcMar>
          </w:tcPr>
          <w:p>
            <w:r>
              <w:rPr>
                <w:b w:val="false"/>
                <w:bCs w:val="false"/>
                <w:sz w:val="20"/>
                <w:szCs w:val="20"/>
              </w:rPr>
              <w:t>v36</w:t>
            </w:r>
          </w:p>
        </w:tc>
        <w:tc>
          <w:tcPr>
            <w:tcW w:type="dxa" w:w="7900"/>
            <w:tcMar>
              <w:top w:type="dxa" w:w="80"/>
              <w:left w:type="dxa" w:w="100"/>
              <w:bottom w:type="dxa" w:w="80"/>
              <w:right w:type="dxa" w:w="100"/>
            </w:tcMar>
          </w:tcPr>
          <w:p>
            <w:r>
              <w:rPr>
                <w:b w:val="false"/>
                <w:bCs w:val="false"/>
                <w:sz w:val="20"/>
                <w:szCs w:val="20"/>
              </w:rPr>
              <w:t>Nuovo modulo ModuloDocumenti: pulsante "STAMPA MODULI" nella scheda socio genera Consenso Privacy, Ammissione (maggiorenni/minorenni automatico) e Dichiarazione Safeguarding pre-compilati, in PDF, in cartella dedicata (sez. 8.1). Rinnovo socio: se il Safeguarding risultava già firmato l'anno precedente, si riporta automaticamente aggiornando solo la data, senza richiedere nuova firma cartacea. Dialog scheda socio: aggiunto campo Sesso (nuova colonna COL_SESSO); resi obbligatori Quota associativa, Residenza ed E-mail; la spunta Autorizzazione minore ora si abilita/disabilita da sola in base alla data di nascita invece di restare sempre selezionabile. PDF elenco soci da trasmettere: corretta una causa plausibile di pagina finale vuota (paragrafo di chiusura dopo la tabella, che su alcuni conteggi di righe può traboccare da solo su una nuova pagina); rimossa un'interruzione di paragrafo doppia ridondante prima della tabella. Verificato che la colonna Progressivo e il doppio export PDF+ODS del resoconto tessere, entrambi richiesti in revisione, erano già corretti/presenti in v35 — nessuna modifica necessaria lì. Tre bug di ambiente scoperti e corretti durante lo sviluppo, documentati in sez. 9.9–9.11 (voce mancante nel manifest per il nuovo modulo, InStrRev inesistente in StarBasic, collisione fra nome di funzione e variabile locale).</w:t>
            </w:r>
          </w:p>
        </w:tc>
      </w:tr>
      <w:tr>
        <w:tc>
          <w:tcPr>
            <w:tcW w:type="dxa" w:w="1400"/>
            <w:tcMar>
              <w:top w:type="dxa" w:w="80"/>
              <w:left w:type="dxa" w:w="100"/>
              <w:bottom w:type="dxa" w:w="80"/>
              <w:right w:type="dxa" w:w="100"/>
            </w:tcMar>
          </w:tcPr>
          <w:p>
            <w:r>
              <w:rPr>
                <w:b w:val="false"/>
                <w:bCs w:val="false"/>
                <w:sz w:val="20"/>
                <w:szCs w:val="20"/>
              </w:rPr>
              <w:t>v37</w:t>
            </w:r>
          </w:p>
        </w:tc>
        <w:tc>
          <w:tcPr>
            <w:tcW w:type="dxa" w:w="7900"/>
            <w:tcMar>
              <w:top w:type="dxa" w:w="80"/>
              <w:left w:type="dxa" w:w="100"/>
              <w:bottom w:type="dxa" w:w="80"/>
              <w:right w:type="dxa" w:w="100"/>
            </w:tcMar>
          </w:tcPr>
          <w:p>
            <w:r>
              <w:rPr>
                <w:b w:val="false"/>
                <w:bCs w:val="false"/>
                <w:sz w:val="20"/>
                <w:szCs w:val="20"/>
              </w:rPr>
              <w:t>Rimossi nominativo e contatto del Responsabile Safeguarding dalla Dichiarazione Safeguarding generata da ModuloDocumenti (sez. 8.1), su richiesta esplicita — restava comunque la dichiarazione standard di averli ricevuti, solo senza stamparli nel documento. I due campi corrispondenti in Configurazione ASD non sono più utilizzati da alcun modulo: mantenuti nel foglio, orfani, per un eventuale uso futuro.</w:t>
            </w:r>
          </w:p>
        </w:tc>
      </w:tr>
      <w:tr>
        <w:tc>
          <w:tcPr>
            <w:tcW w:type="dxa" w:w="1400"/>
            <w:tcMar>
              <w:top w:type="dxa" w:w="80"/>
              <w:left w:type="dxa" w:w="100"/>
              <w:bottom w:type="dxa" w:w="80"/>
              <w:right w:type="dxa" w:w="100"/>
            </w:tcMar>
          </w:tcPr>
          <w:p>
            <w:r>
              <w:rPr>
                <w:b w:val="false"/>
                <w:bCs w:val="false"/>
                <w:sz w:val="20"/>
                <w:szCs w:val="20"/>
              </w:rPr>
              <w:t>v38</w:t>
            </w:r>
          </w:p>
        </w:tc>
        <w:tc>
          <w:tcPr>
            <w:tcW w:type="dxa" w:w="7900"/>
            <w:tcMar>
              <w:top w:type="dxa" w:w="80"/>
              <w:left w:type="dxa" w:w="100"/>
              <w:bottom w:type="dxa" w:w="80"/>
              <w:right w:type="dxa" w:w="100"/>
            </w:tcMar>
          </w:tcPr>
          <w:p>
            <w:r>
              <w:rPr>
                <w:b w:val="false"/>
                <w:bCs w:val="false"/>
                <w:sz w:val="20"/>
                <w:szCs w:val="20"/>
              </w:rPr>
              <w:t>Il progressivo del socio diventa un identificativo fisso e permanente, come richiesto a livello contabile: prima veniva ricalcolato dalla posizione della riga ad ogni eliminazione, facendo scalare i numeri di tutti i soci successivi e rischiando, nel caso peggiore, di riassegnare un numero appena liberato dal socio eliminato. Ora un contatore dedicato (nuova colonna nascosta COL_CONTATORE_PROGRESSIVO, funzione ProssimoProgressivo) tiene traccia del prossimo numero da assegnare e sale sempre, indipendentemente da quanti soci vengono nel frattempo eliminati; il contatore si inizializza da solo su file preesistenti guardando il progressivo più alto già presente, e riparte da 1 ad ogni nuovo registro annuale. Verificato che eliminare il socio con il progressivo più alto e poi inserirne uno nuovo non riassegna mai il numero appena liberato.</w:t>
            </w:r>
          </w:p>
        </w:tc>
      </w:tr>
      <w:tr>
        <w:tc>
          <w:tcPr>
            <w:tcW w:type="dxa" w:w="1400"/>
            <w:tcMar>
              <w:top w:type="dxa" w:w="80"/>
              <w:left w:type="dxa" w:w="100"/>
              <w:bottom w:type="dxa" w:w="80"/>
              <w:right w:type="dxa" w:w="100"/>
            </w:tcMar>
          </w:tcPr>
          <w:p>
            <w:r>
              <w:rPr>
                <w:b w:val="false"/>
                <w:bCs w:val="false"/>
                <w:sz w:val="20"/>
                <w:szCs w:val="20"/>
              </w:rPr>
              <w:t>v39</w:t>
            </w:r>
          </w:p>
        </w:tc>
        <w:tc>
          <w:tcPr>
            <w:tcW w:type="dxa" w:w="7900"/>
            <w:tcMar>
              <w:top w:type="dxa" w:w="80"/>
              <w:left w:type="dxa" w:w="100"/>
              <w:bottom w:type="dxa" w:w="80"/>
              <w:right w:type="dxa" w:w="100"/>
            </w:tcMar>
          </w:tcPr>
          <w:p>
            <w:r>
              <w:rPr>
                <w:b w:val="false"/>
                <w:bCs w:val="false"/>
                <w:sz w:val="20"/>
                <w:szCs w:val="20"/>
              </w:rPr>
              <w:t>Moduli di Ammissione e Dichiarazione Safeguarding riallineati ai fac-simile ufficiali forniti dal cliente. Intestazione unificata su tutti e tre i moduli (Ammissione maggiorenni, minorenni, Safeguarding): nome ASD e "Sede legale – C.F." in stile intestazione, prima assenti dal modulo Safeguarding. Aggiunto il campo Sesso al modulo di Ammissione maggiorenni (letto dalla colonna COL_SESSO). Il numero di progressivo del socio (v38) compare ora come "N. di Richiesta" su entrambe le domande di ammissione. Anche i tre file Word editabili corrispondenti, forniti separatamente dal gestionale, sono stati aggiornati con la stessa struttura.</w:t>
            </w:r>
          </w:p>
        </w:tc>
      </w:tr>
      <w:tr>
        <w:tc>
          <w:tcPr>
            <w:tcW w:type="dxa" w:w="1400"/>
            <w:tcMar>
              <w:top w:type="dxa" w:w="80"/>
              <w:left w:type="dxa" w:w="100"/>
              <w:bottom w:type="dxa" w:w="80"/>
              <w:right w:type="dxa" w:w="100"/>
            </w:tcMar>
          </w:tcPr>
          <w:p>
            <w:r>
              <w:rPr>
                <w:b w:val="false"/>
                <w:bCs w:val="false"/>
                <w:sz w:val="20"/>
                <w:szCs w:val="20"/>
              </w:rPr>
              <w:t>v40</w:t>
            </w:r>
          </w:p>
        </w:tc>
        <w:tc>
          <w:tcPr>
            <w:tcW w:type="dxa" w:w="7900"/>
            <w:tcMar>
              <w:top w:type="dxa" w:w="80"/>
              <w:left w:type="dxa" w:w="100"/>
              <w:bottom w:type="dxa" w:w="80"/>
              <w:right w:type="dxa" w:w="100"/>
            </w:tcMar>
          </w:tcPr>
          <w:p>
            <w:r>
              <w:rPr>
                <w:b w:val="false"/>
                <w:bCs w:val="false"/>
                <w:sz w:val="20"/>
                <w:szCs w:val="20"/>
              </w:rPr>
              <w:t>Modulo Safeguarding riscritto una seconda volta dopo un confronto diretto, immagine contro immagine, con il documento fac-simile del cliente (il primo riallineamento in v39 era basato solo sul testo estratto, che non conserva la formattazione). Aggiunti i campi Nato/a a, il e Codice fiscale, assenti dalla versione precedente. Titolo ora sottolineato oltre che in grassetto; nome ASD in peso normale, non più in grassetto. Corretto un errore di etichettatura presente sia in Ammissione sia in Safeguarding: la riga "Sede legale – C.F." veniva scritta come "Sede legale: [valore] – C.F.: [valore]", con etichette che il documento originale non ha — ora riporta solo i valori. Riga Firma/Data riallineata con tabulazioni a posizione fissa dopo che il tentativo con tabulazioni multiple di default produceva un disallineamento (vedi sez. 9.13); un primo tentativo con una tabella invisibile è stato scartato per un errore di API (vedi sez. 9.12) prima di arrivare alla soluzione definitiva.</w:t>
            </w:r>
          </w:p>
        </w:tc>
      </w:tr>
      <w:tr>
        <w:tc>
          <w:tcPr>
            <w:tcW w:type="dxa" w:w="1400"/>
            <w:tcMar>
              <w:top w:type="dxa" w:w="80"/>
              <w:left w:type="dxa" w:w="100"/>
              <w:bottom w:type="dxa" w:w="80"/>
              <w:right w:type="dxa" w:w="100"/>
            </w:tcMar>
          </w:tcPr>
          <w:p>
            <w:r>
              <w:rPr>
                <w:b w:val="false"/>
                <w:bCs w:val="false"/>
                <w:sz w:val="20"/>
                <w:szCs w:val="20"/>
              </w:rPr>
              <w:t>v41</w:t>
            </w:r>
          </w:p>
        </w:tc>
        <w:tc>
          <w:tcPr>
            <w:tcW w:type="dxa" w:w="7900"/>
            <w:tcMar>
              <w:top w:type="dxa" w:w="80"/>
              <w:left w:type="dxa" w:w="100"/>
              <w:bottom w:type="dxa" w:w="80"/>
              <w:right w:type="dxa" w:w="100"/>
            </w:tcMar>
          </w:tcPr>
          <w:p>
            <w:r>
              <w:rPr>
                <w:b w:val="false"/>
                <w:bCs w:val="false"/>
                <w:sz w:val="20"/>
                <w:szCs w:val="20"/>
              </w:rPr>
              <w:t>Intestazione delle due domande di Ammissione ulteriormente rifinita su richiesta: nome ASD non più in grassetto (coerente con lo stile ormai adottato anche dal Safeguarding), titolo "DOMANDA DI AMMISSIONE A SOCIO" ingrandito, maggiore spaziatura tra l'intestazione ASD e il titolo. Individuata e corretta una lacuna nella procedura di creazione del file vergine: il contatore progressivo (v38) va azzerato esplicitamente riga per riga insieme ai dati dei soci, altrimenti sopravvive alla pulizia e il primo socio di un cliente nuovo partirebbe da un numero già alto invece che da 1.</w:t>
            </w:r>
          </w:p>
        </w:tc>
      </w:tr>
      <w:tr>
        <w:tc>
          <w:tcPr>
            <w:tcW w:type="dxa" w:w="1400"/>
            <w:tcMar>
              <w:top w:type="dxa" w:w="80"/>
              <w:left w:type="dxa" w:w="100"/>
              <w:bottom w:type="dxa" w:w="80"/>
              <w:right w:type="dxa" w:w="100"/>
            </w:tcMar>
          </w:tcPr>
          <w:p>
            <w:r>
              <w:rPr>
                <w:b w:val="false"/>
                <w:bCs w:val="false"/>
                <w:sz w:val="20"/>
                <w:szCs w:val="20"/>
              </w:rPr>
              <w:t>v42</w:t>
            </w:r>
          </w:p>
        </w:tc>
        <w:tc>
          <w:tcPr>
            <w:tcW w:type="dxa" w:w="7900"/>
            <w:tcMar>
              <w:top w:type="dxa" w:w="80"/>
              <w:left w:type="dxa" w:w="100"/>
              <w:bottom w:type="dxa" w:w="80"/>
              <w:right w:type="dxa" w:w="100"/>
            </w:tcMar>
          </w:tcPr>
          <w:p>
            <w:r>
              <w:rPr>
                <w:b w:val="false"/>
                <w:bCs w:val="false"/>
                <w:sz w:val="20"/>
                <w:szCs w:val="20"/>
              </w:rPr>
              <w:t>Corretti due difetti concreti in Gestione Tessere, segnalati dal cliente con screenshot alla mano. (1) CmdInseriscitessere: al primo inserimento su un anno mai usato, il codice non riconosceva l'intestazione già pronta dal modello e ne creava sempre una seconda più in basso, con una formattazione diversa (lo stile della prima è diretto sulla cella, non uno stile con nome: copiarlo con CellStyle non lo trasporta). Ora, se la riga sotto l'intestazione è vuota di testo, il primo lotto viene scritto lì invece di duplicare. (2) EliminaTessere: quando si eliminava l'unico lotto rimasto per un anno, il codice rimuoveva 3 righe a partire proprio dall'intestazione, cancellandola insieme ai dati — un file del cliente è arrivato con l'intestazione genuinamente sparita per questo motivo, confermato dal controllo di integrità che segnalava correttamente il problema. Ora vengono rimosse solo le due righe dati/totale, mai l'intestazione. Le etichette delle colonne sono state inoltre riallineate esattamente al testo usato dal PDF del resoconto e dall'export ODS (es. "Data acquisto" invece di "DATA DI ACQUISTO", "Utilizzate" invece di "TOTALE UTILIZZATE") — la funzione ApplicaBordiTessere, che riscrive l'intestazione dopo ogni inserimento/eliminazione, la reimponeva con il testo vecchio: corretta anche lì, oltre che nell'array di confronto del controllo di integrità.</w:t>
            </w:r>
          </w:p>
        </w:tc>
      </w:tr>
      <w:tr>
        <w:tc>
          <w:tcPr>
            <w:tcW w:type="dxa" w:w="1400"/>
            <w:tcMar>
              <w:top w:type="dxa" w:w="80"/>
              <w:left w:type="dxa" w:w="100"/>
              <w:bottom w:type="dxa" w:w="80"/>
              <w:right w:type="dxa" w:w="100"/>
            </w:tcMar>
          </w:tcPr>
          <w:p>
            <w:r>
              <w:rPr>
                <w:b w:val="false"/>
                <w:bCs w:val="false"/>
                <w:sz w:val="20"/>
                <w:szCs w:val="20"/>
              </w:rPr>
              <w:t>v43</w:t>
            </w:r>
          </w:p>
        </w:tc>
        <w:tc>
          <w:tcPr>
            <w:tcW w:type="dxa" w:w="7900"/>
            <w:tcMar>
              <w:top w:type="dxa" w:w="80"/>
              <w:left w:type="dxa" w:w="100"/>
              <w:bottom w:type="dxa" w:w="80"/>
              <w:right w:type="dxa" w:w="100"/>
            </w:tcMar>
          </w:tcPr>
          <w:p>
            <w:r>
              <w:rPr>
                <w:b w:val="false"/>
                <w:bCs w:val="false"/>
                <w:sz w:val="20"/>
                <w:szCs w:val="20"/>
              </w:rPr>
              <w:t>Colore e stile dell'intestazione di Gestione Tessere allineati a quelli già in uso nel foglio soci ("2026"): sfondo giallo pallido RGB(255,255,215), testo nero non in grassetto, Times New Roman 14pt — al posto del blu navy con testo bianco inizialmente adottato per rispecchiare il PDF del resoconto. Corretto anche il formato valuta delle colonne Costo, portato da "1,00 €" a "€ 1,00" per coerenza col PDF. Generazione dei moduli cartacei (Privacy, Ammissione, Safeguarding) temporaneamente disattivata su richiesta: il pulsante "STAMPA MODULI" nella scheda socio resta presente e funzionante, ma mostra solo un avviso invece di generare i PDF. Le funzioni di generazione restano intatte nel codice, non richiamate, pronte per essere riattivate quando la modulistica sarà rivista.</w:t>
            </w:r>
          </w:p>
        </w:tc>
      </w:tr>
      <w:tr>
        <w:tc>
          <w:tcPr>
            <w:tcW w:type="dxa" w:w="1400"/>
            <w:tcMar>
              <w:top w:type="dxa" w:w="80"/>
              <w:left w:type="dxa" w:w="100"/>
              <w:bottom w:type="dxa" w:w="80"/>
              <w:right w:type="dxa" w:w="100"/>
            </w:tcMar>
          </w:tcPr>
          <w:p>
            <w:r>
              <w:rPr>
                <w:b w:val="false"/>
                <w:bCs w:val="false"/>
                <w:sz w:val="20"/>
                <w:szCs w:val="20"/>
              </w:rPr>
              <w:t>v44</w:t>
            </w:r>
          </w:p>
        </w:tc>
        <w:tc>
          <w:tcPr>
            <w:tcW w:type="dxa" w:w="7900"/>
            <w:tcMar>
              <w:top w:type="dxa" w:w="80"/>
              <w:left w:type="dxa" w:w="100"/>
              <w:bottom w:type="dxa" w:w="80"/>
              <w:right w:type="dxa" w:w="100"/>
            </w:tcMar>
          </w:tcPr>
          <w:p>
            <w:r>
              <w:rPr>
                <w:b w:val="false"/>
                <w:bCs w:val="false"/>
                <w:sz w:val="20"/>
                <w:szCs w:val="20"/>
              </w:rPr>
              <w:t>Rimossa definitivamente l'idea della generazione automatica di moduli cartacei con un modello fisso (vedi sez. 0.14): non esistendo una modulistica ufficiale unica a livello nazionale, un modello incorporato nel codice avrebbe funzionato solo per l'ente a cui era stato tagliato su misura. Il pulsante "STAMPA MODULI" è stato rimosso dal dialog dlgIscritto; il modulo ModuloDocumenti resta nel codice, inutilizzato, per un'eventuale ripresa futura progettata diversamente (modulistica configurabile per ente).</w:t>
            </w:r>
          </w:p>
        </w:tc>
      </w:tr>
      <w:tr>
        <w:tc>
          <w:tcPr>
            <w:tcW w:type="dxa" w:w="1400"/>
            <w:tcMar>
              <w:top w:type="dxa" w:w="80"/>
              <w:left w:type="dxa" w:w="100"/>
              <w:bottom w:type="dxa" w:w="80"/>
              <w:right w:type="dxa" w:w="100"/>
            </w:tcMar>
          </w:tcPr>
          <w:p>
            <w:r>
              <w:rPr>
                <w:b w:val="false"/>
                <w:bCs w:val="false"/>
                <w:sz w:val="20"/>
                <w:szCs w:val="20"/>
              </w:rPr>
              <w:t>v45</w:t>
            </w:r>
          </w:p>
        </w:tc>
        <w:tc>
          <w:tcPr>
            <w:tcW w:type="dxa" w:w="7900"/>
            <w:tcMar>
              <w:top w:type="dxa" w:w="80"/>
              <w:left w:type="dxa" w:w="100"/>
              <w:bottom w:type="dxa" w:w="80"/>
              <w:right w:type="dxa" w:w="100"/>
            </w:tcMar>
          </w:tcPr>
          <w:p>
            <w:r>
              <w:rPr>
                <w:b w:val="false"/>
                <w:bCs w:val="false"/>
                <w:sz w:val="20"/>
                <w:szCs w:val="20"/>
              </w:rPr>
              <w:t>Primo audit generale del codice: inventario di tutte le Sub/Function del progetto (146), incrociato con ogni punto di chiamata reale — compresi i pulsanti-forma agganciati direttamente nel foglio (content.xml), non solo le chiamate da altro codice o dialog. Trovata una funzione duplicata: AvviaGestionale esisteva sia in modIscritti (con la chiamata a ProteggiGestioneTessere) sia nel modulo standalone AvvioGestionale (senza) — e il pulsante reale "Inserisci nuovo iscritto" richiamava proprio quest'ultima, quella incompleta. La copia in modIscritti non veniva chiamata da nessuno: era codice morto, mentre il codice davvero in uso mancava della riprotezione di Gestione Tessere. Rimossa la copia inutilizzata, aggiunta la chiamata mancante in quella realmente attiva. Nessun'altra funzione duplicata o mai richiamata trovata sulle restanti 145. Rimosso per intero il modulo ModuloDocumenti (file, voce in script-lb.xml, voce in manifest.xml), rimasto dormiente dalla v44: la sua funzione non serviva più e appesantiva il file senza motivo.</w:t>
            </w:r>
          </w:p>
        </w:tc>
      </w:tr>
      <w:tr>
        <w:tc>
          <w:tcPr>
            <w:tcW w:type="dxa" w:w="1400"/>
            <w:tcMar>
              <w:top w:type="dxa" w:w="80"/>
              <w:left w:type="dxa" w:w="100"/>
              <w:bottom w:type="dxa" w:w="80"/>
              <w:right w:type="dxa" w:w="100"/>
            </w:tcMar>
          </w:tcPr>
          <w:p>
            <w:r>
              <w:rPr>
                <w:b w:val="false"/>
                <w:bCs w:val="false"/>
                <w:sz w:val="20"/>
                <w:szCs w:val="20"/>
              </w:rPr>
              <w:t>v46</w:t>
            </w:r>
          </w:p>
        </w:tc>
        <w:tc>
          <w:tcPr>
            <w:tcW w:type="dxa" w:w="7900"/>
            <w:tcMar>
              <w:top w:type="dxa" w:w="80"/>
              <w:left w:type="dxa" w:w="100"/>
              <w:bottom w:type="dxa" w:w="80"/>
              <w:right w:type="dxa" w:w="100"/>
            </w:tcMar>
          </w:tcPr>
          <w:p>
            <w:r>
              <w:rPr>
                <w:b w:val="false"/>
                <w:bCs w:val="false"/>
                <w:sz w:val="20"/>
                <w:szCs w:val="20"/>
              </w:rPr>
              <w:t>Aggiunta la colonna "Stato" (NUOVO / AGGIORNATO) all'esportazione soci da trasmettere, sia nel CSV sia nel PDF: NUOVO se il socio non risultava mai trasmesso in precedenza (COL_DATA_TRASMISSIONE vuota al momento della generazione, letta prima che venga sovrascritta), AGGIORNATO se era già stato trasmesso e viene reincluso per una modifica successiva. Il messaggio di conferma prima dell'esportazione ora riporta i due conteggi separati, non solo il totale. Verificato con un test end-to-end: primo invio di un socio → CSV e PDF mostrano NUOVO; modifica anagrafica successiva e reinvio → mostrano AGGIORNATO. Un tentativo di verifica è incappato in un segmentation fault del processo di automazione headless, che ha prodotto un export vuoto — non un difetto del codice: ripetuto pulito ha dato il risultato corretto (altro promemoria della sez. 9.16, questa volta sul lato test piuttosto che sul rendering).</w:t>
            </w:r>
          </w:p>
        </w:tc>
      </w:tr>
      <w:tr>
        <w:tc>
          <w:tcPr>
            <w:tcW w:type="dxa" w:w="1400"/>
            <w:tcMar>
              <w:top w:type="dxa" w:w="80"/>
              <w:left w:type="dxa" w:w="100"/>
              <w:bottom w:type="dxa" w:w="80"/>
              <w:right w:type="dxa" w:w="100"/>
            </w:tcMar>
          </w:tcPr>
          <w:p>
            <w:r>
              <w:rPr>
                <w:b w:val="false"/>
                <w:bCs w:val="false"/>
                <w:sz w:val="20"/>
                <w:szCs w:val="20"/>
              </w:rPr>
              <w:t>v47</w:t>
            </w:r>
          </w:p>
        </w:tc>
        <w:tc>
          <w:tcPr>
            <w:tcW w:type="dxa" w:w="7900"/>
            <w:tcMar>
              <w:top w:type="dxa" w:w="80"/>
              <w:left w:type="dxa" w:w="100"/>
              <w:bottom w:type="dxa" w:w="80"/>
              <w:right w:type="dxa" w:w="100"/>
            </w:tcMar>
          </w:tcPr>
          <w:p>
            <w:r>
              <w:rPr>
                <w:b w:val="false"/>
                <w:bCs w:val="false"/>
                <w:sz w:val="20"/>
                <w:szCs w:val="20"/>
              </w:rPr>
              <w:t>Aggiunto il campo Ruolo del socio (ATLETA, ALLENATORE, DIRIGENTE, ISTRUTTORE — combo modificabile) nel riquadro tessera del dialog scheda socio, nuova colonna COL_RUOLO=26, riportata anche al rinnovo. Durante l'implementazione un errore di ID duplicato nel dialog ("Label18" e tab-index 58 già usati da un altro campo) ha bloccato la creazione dell'intero dialog con un errore silenzioso — non solo il nuovo campo: isolato testando la sola creazione del dialog prima di sospettare la logica applicativa, corretto usando ID e tab-index effettivamente liberi. — Su richiesta esplicita, spostata la colonna Sesso nel foglio registro dalla posizione 24 (fine tabella) alla posizione 3, subito dopo Cognome: tutte le colonne da NatoA a DataModificaAnagrafica sono slittate di una posizione (ora 4-24), il Contatore progressivo e Ruolo restano a 25-26. Verificato preventivamente che tutto il codice del registro soci usa sempre le costanti COL_* con nome, mai numeri letterali per queste colonne — condizione che ha reso il solo cambio delle costanti in modConfig sufficiente a propagare la modifica ovunque, senza dover toccare le singole funzioni. Corretto anche un array di intestazioni attese hardcoded nel controllo di integrità (non derivava dalle costanti), che confrontava le etichette per posizione fissa: senza l'aggiunta di "SESSO" al punto giusto, il controllo avrebbe segnalato un falso allarme di intestazioni alterate a ogni apertura. Il Ruolo (v47 stessa) resta nascosto per ora, in attesa di decidere come/se mostrarlo. Verificato con un test end-to-end completo (inserimento lotto tessere, salvataggio socio, ricaricamento scheda, esportazione CSV) che tutti i dati atterrano nelle colonne corrette dopo lo spostamento.</w:t>
            </w:r>
          </w:p>
        </w:tc>
      </w:tr>
      <w:tr>
        <w:tc>
          <w:tcPr>
            <w:tcW w:type="dxa" w:w="1400"/>
            <w:tcMar>
              <w:top w:type="dxa" w:w="80"/>
              <w:left w:type="dxa" w:w="100"/>
              <w:bottom w:type="dxa" w:w="80"/>
              <w:right w:type="dxa" w:w="100"/>
            </w:tcMar>
          </w:tcPr>
          <w:p>
            <w:r>
              <w:rPr>
                <w:b w:val="false"/>
                <w:bCs w:val="false"/>
                <w:sz w:val="20"/>
                <w:szCs w:val="20"/>
              </w:rPr>
              <w:t>v48</w:t>
            </w:r>
          </w:p>
        </w:tc>
        <w:tc>
          <w:tcPr>
            <w:tcW w:type="dxa" w:w="7900"/>
            <w:tcMar>
              <w:top w:type="dxa" w:w="80"/>
              <w:left w:type="dxa" w:w="100"/>
              <w:bottom w:type="dxa" w:w="80"/>
              <w:right w:type="dxa" w:w="100"/>
            </w:tcMar>
          </w:tcPr>
          <w:p>
            <w:r>
              <w:rPr>
                <w:b w:val="false"/>
                <w:bCs w:val="false"/>
                <w:sz w:val="20"/>
                <w:szCs w:val="20"/>
              </w:rPr>
              <w:t>Aggiunti in Configurazione ASD i campi Vice Presidente e Consigliere (righe 8-9 del foglio, nuovi campi TextVicePresidenteASD/TextConsigliereASD nel dialog ConfigurazioneASD — dialog ampliato in altezza, pulsanti SALVA/ANNULLA spostati più in basso). Rinominata l'etichetta "Codice fiscale" in "Codice fiscale/P. Iva" nel foglio, nel dialog e nel controllo di integrità, che la confronta per testo esatto: senza l'aggiornamento di quest'ultimo, il gestionale avrebbe segnalato un falso allarme di etichetta alterata a ogni apertura, stessa dinamica già vista con l'intestazione SESSO in v47. Verificato con un salvataggio reale attraverso il dialog che tutti e 10 i campi atterrano nelle celle corrette. Aggiunta anche una regola permanente in sez. 0: i documenti accessori vanno aggiornati automaticamente ogni volta che una modifica lo richiede, senza attendere una richiesta esplicita — vedi sez. 0.17.</w:t>
            </w:r>
          </w:p>
        </w:tc>
      </w:tr>
      <w:tr>
        <w:tc>
          <w:tcPr>
            <w:tcW w:type="dxa" w:w="1400"/>
          </w:tcPr>
          <w:p>
            <w:r>
              <w:t>v49</w:t>
            </w:r>
          </w:p>
        </w:tc>
        <w:tc>
          <w:tcPr>
            <w:tcW w:type="dxa" w:w="7900"/>
          </w:tcPr>
          <w:p>
            <w:r>
              <w:t>Corretto il controllo automatico di coerenza tessere: i riferimenti hardcoded alla colonna 12 sono stati sostituiti con COL_TESSERA (colonna 14), coerentemente con la struttura v47. Verificato realmente tramite LibreOffice/UNO che il rilevamento duplicati usa la colonna tessera e ignora la vecchia colonna 12; verificata anche l'esecuzione della macro ControllaCoerenzaTessere.</w:t>
            </w:r>
          </w:p>
        </w:tc>
      </w:tr>
    </w:tbl>
    <w:p>
      <w:r>
        <w:t>v49 Modifiche richieste: in Gestione Tessere la riga TOTALE viene evidenziata con uno sfondo distinto e le righe della tabella (intestazione compresa) sono impostate a 1,10 cm. Nel dialog dlgIscritto la riga Residenza (indirizzo, città, provincia) è stata portata sopra Telefono/E-mail; aggiunti i campi Professione e Stato civile, salvati in due colonne interne nascoste e riportati anche nel rinnovo socio. Nel dialog Configurazione ASD l'ordine delle cariche è ora Presidente, Vice Presidente, Consigliere, quindi Responsabile Safeguarding e Contatto Responsabile. Le nuove colonne Professione/Stato civile sono COL_PROFESSIONE=27 e COL_STATO_CIVILE=28 e restano nascoste. Le funzioni esistenti sono state modificate solo nei punti necessari per lettura/scrittura/pulizia/rinnovo e per la formattazione richiesta.</w:t>
      </w:r>
    </w:p>
    <w:p>
      <w:pPr>
        <w:pStyle w:val="Heading1"/>
        <w:spacing w:after="160" w:before="360"/>
      </w:pPr>
      <w:r>
        <w:t>11. Punti aperti — da valutare in interventi futuri</w:t>
      </w:r>
    </w:p>
    <w:p>
      <w:pPr>
        <w:pStyle w:val="Heading3"/>
        <w:spacing w:after="100" w:before="200"/>
      </w:pPr>
      <w:r>
        <w:t>11.1 Priorità alta</w:t>
      </w:r>
    </w:p>
    <w:p>
      <w:pPr>
        <w:pStyle w:val="ListParagraph"/>
        <w:numPr>
          <w:ilvl w:val="0"/>
          <w:numId w:val="1"/>
        </w:numPr>
        <w:spacing w:after="80"/>
      </w:pPr>
      <w:r>
        <w:t>Cifratura del documento (password di apertura): il file non è cifrato di default. Da impostare da Salva con nome → Opzioni → Salva con password (cifratura AES). Attenzione: password persa = file irrecuperabile.</w:t>
      </w:r>
    </w:p>
    <w:p>
      <w:pPr>
        <w:pStyle w:val="Heading3"/>
        <w:spacing w:after="100" w:before="200"/>
      </w:pPr>
      <w:r>
        <w:t>11.2 Priorità media</w:t>
      </w:r>
    </w:p>
    <w:p>
      <w:pPr>
        <w:pStyle w:val="ListParagraph"/>
        <w:numPr>
          <w:ilvl w:val="0"/>
          <w:numId w:val="1"/>
        </w:numPr>
        <w:spacing w:after="80"/>
      </w:pPr>
      <w:r>
        <w:t>Avviso automatico all'avvio se il documento non risulta protetto da password di apertura (proposto, non ancora implementato).</w:t>
      </w:r>
    </w:p>
    <w:p>
      <w:pPr>
        <w:pStyle w:val="ListParagraph"/>
        <w:numPr>
          <w:ilvl w:val="0"/>
          <w:numId w:val="1"/>
        </w:numPr>
        <w:spacing w:after="80"/>
      </w:pPr>
      <w:r>
        <w:t>Password sul progetto Basic stesso, come seconda barriera dopo la cifratura del documento (non prima, e non al suo posto).</w:t>
      </w:r>
    </w:p>
    <w:p>
      <w:pPr>
        <w:pStyle w:val="ListParagraph"/>
        <w:numPr>
          <w:ilvl w:val="0"/>
          <w:numId w:val="1"/>
        </w:numPr>
        <w:spacing w:after="80"/>
      </w:pPr>
      <w:r>
        <w:t>Gestione delle cancellazioni verso l'ente: oggi un socio rimosso dal registro non viene segnalato come da rimuovere anche lato ente — gestito manualmente quando capita.</w:t>
      </w:r>
    </w:p>
    <w:p>
      <w:pPr>
        <w:pStyle w:val="Heading3"/>
        <w:spacing w:after="100" w:before="200"/>
      </w:pPr>
      <w:r>
        <w:t>11.3 Priorità bassa / da valutare solo se serve davvero</w:t>
      </w:r>
    </w:p>
    <w:p>
      <w:pPr>
        <w:pStyle w:val="ListParagraph"/>
        <w:numPr>
          <w:ilvl w:val="0"/>
          <w:numId w:val="1"/>
        </w:numPr>
        <w:spacing w:after="80"/>
      </w:pPr>
      <w:r>
        <w:t>Estensione del log eventi a operazioni normali (cancellazioni, nuovi registri, assegnazioni tessere) — solo se emerge un'esigenza concreta di tracciabilità.</w:t>
      </w:r>
    </w:p>
    <w:p>
      <w:pPr>
        <w:pStyle w:val="ListParagraph"/>
        <w:numPr>
          <w:ilvl w:val="0"/>
          <w:numId w:val="1"/>
        </w:numPr>
        <w:spacing w:after="80"/>
      </w:pPr>
      <w:r>
        <w:t>Gestione multiutente: oggi il file è pensato per un solo operatore alla volta.</w:t>
      </w:r>
    </w:p>
    <w:p>
      <w:pPr>
        <w:pStyle w:val="Heading1"/>
        <w:spacing w:after="160" w:before="360"/>
      </w:pPr>
      <w:r>
        <w:t>12. Collaudo dopo una modifica</w:t>
      </w:r>
    </w:p>
    <w:p>
      <w:pPr>
        <w:spacing w:after="140"/>
      </w:pPr>
      <w:r>
        <w:t>Prima di considerare chiusa una modifica, ripercorrere manualmente questi casi:</w:t>
      </w:r>
    </w:p>
    <w:p>
      <w:pPr>
        <w:pStyle w:val="ListParagraph"/>
        <w:numPr>
          <w:ilvl w:val="0"/>
          <w:numId w:val="1"/>
        </w:numPr>
        <w:spacing w:after="80"/>
      </w:pPr>
      <w:r>
        <w:t>Inserimento socio con dati validi, inclusi provincia di nascita e residenza → salvato e visibile in elenco</w:t>
      </w:r>
    </w:p>
    <w:p>
      <w:pPr>
        <w:pStyle w:val="ListParagraph"/>
        <w:numPr>
          <w:ilvl w:val="0"/>
          <w:numId w:val="1"/>
        </w:numPr>
        <w:spacing w:after="80"/>
      </w:pPr>
      <w:r>
        <w:t>Codice fiscale duplicato → errore, salvataggio bloccato</w:t>
      </w:r>
    </w:p>
    <w:p>
      <w:pPr>
        <w:pStyle w:val="ListParagraph"/>
        <w:numPr>
          <w:ilvl w:val="0"/>
          <w:numId w:val="1"/>
        </w:numPr>
        <w:spacing w:after="80"/>
      </w:pPr>
      <w:r>
        <w:t>Provincia (nascita o residenza) non valida (es. 1 lettera, numeri) → errore, salvataggio bloccato</w:t>
      </w:r>
    </w:p>
    <w:p>
      <w:pPr>
        <w:pStyle w:val="ListParagraph"/>
        <w:numPr>
          <w:ilvl w:val="0"/>
          <w:numId w:val="1"/>
        </w:numPr>
        <w:spacing w:after="80"/>
      </w:pPr>
      <w:r>
        <w:t>Tessera esaurita (lotto a 0 rimanenti) → errore all'assegnazione</w:t>
      </w:r>
    </w:p>
    <w:p>
      <w:pPr>
        <w:pStyle w:val="ListParagraph"/>
        <w:numPr>
          <w:ilvl w:val="0"/>
          <w:numId w:val="1"/>
        </w:numPr>
        <w:spacing w:after="80"/>
      </w:pPr>
      <w:r>
        <w:t>Eliminazione socio → backup creato prima della cancellazione</w:t>
      </w:r>
    </w:p>
    <w:p>
      <w:pPr>
        <w:pStyle w:val="ListParagraph"/>
        <w:numPr>
          <w:ilvl w:val="0"/>
          <w:numId w:val="1"/>
        </w:numPr>
        <w:spacing w:after="80"/>
      </w:pPr>
      <w:r>
        <w:t>Rinnovo socio con tessera scaduta → dati anagrafici e residenza riportati correttamente</w:t>
      </w:r>
    </w:p>
    <w:p>
      <w:pPr>
        <w:pStyle w:val="ListParagraph"/>
        <w:numPr>
          <w:ilvl w:val="0"/>
          <w:numId w:val="1"/>
        </w:numPr>
        <w:spacing w:after="80"/>
      </w:pPr>
      <w:r>
        <w:t>Nota inserita nel dialog → colonna NOTE mostra "Sì", testo visibile riaprendo la scheda</w:t>
      </w:r>
    </w:p>
    <w:p>
      <w:pPr>
        <w:pStyle w:val="ListParagraph"/>
        <w:numPr>
          <w:ilvl w:val="0"/>
          <w:numId w:val="1"/>
        </w:numPr>
        <w:spacing w:after="80"/>
      </w:pPr>
      <w:r>
        <w:t>Generazione PDF resoconto lotto → intestazione, periodo, numero pagina e attestazione presenti</w:t>
      </w:r>
    </w:p>
    <w:p>
      <w:pPr>
        <w:pStyle w:val="ListParagraph"/>
        <w:numPr>
          <w:ilvl w:val="0"/>
          <w:numId w:val="1"/>
        </w:numPr>
        <w:spacing w:after="80"/>
      </w:pPr>
      <w:r>
        <w:t>Esportazione soci → CSV e PDF generati, soci marcati, un secondo tentativo immediato non ri-esporta chi non è stato modificato</w:t>
      </w:r>
    </w:p>
    <w:p>
      <w:pPr>
        <w:pStyle w:val="ListParagraph"/>
        <w:numPr>
          <w:ilvl w:val="0"/>
          <w:numId w:val="1"/>
        </w:numPr>
        <w:spacing w:after="80"/>
      </w:pPr>
      <w:r>
        <w:t>PDF elenco soci → orientamento orizzontale (841×595pt), Codice Fiscale su una sola riga nella sua colonna</w:t>
      </w:r>
    </w:p>
    <w:p>
      <w:pPr>
        <w:pStyle w:val="ListParagraph"/>
        <w:numPr>
          <w:ilvl w:val="0"/>
          <w:numId w:val="1"/>
        </w:numPr>
        <w:spacing w:after="80"/>
      </w:pPr>
      <w:r>
        <w:t>Nome, Cognome, Comune di nascita e residenza scritti in minuscolo/maiuscolo misto → salvati con iniziale maiuscola; Codice Fiscale minuscolo → salvato tutto maiuscolo</w:t>
      </w:r>
    </w:p>
    <w:p>
      <w:pPr>
        <w:pStyle w:val="ListParagraph"/>
        <w:numPr>
          <w:ilvl w:val="0"/>
          <w:numId w:val="1"/>
        </w:numPr>
        <w:spacing w:after="80"/>
      </w:pPr>
      <w:r>
        <w:t>Modifica di una scheda socio già esistente, senza toccare le spunte minorenne/consenso → salvataggio riuscito, valori esistenti mantenuti (non più ri-richiesti)</w:t>
      </w:r>
    </w:p>
    <w:p>
      <w:pPr>
        <w:pStyle w:val="ListParagraph"/>
        <w:numPr>
          <w:ilvl w:val="0"/>
          <w:numId w:val="1"/>
        </w:numPr>
        <w:spacing w:after="80"/>
      </w:pPr>
      <w:r>
        <w:t>Lotto tessere con stessi data/costo/anno di uno già presente e seriali consecutivi → si fonde nella riga esistente; se anche un solo valore differisce → nuova riga separata</w:t>
      </w:r>
    </w:p>
    <w:p>
      <w:pPr>
        <w:pStyle w:val="ListParagraph"/>
        <w:numPr>
          <w:ilvl w:val="0"/>
          <w:numId w:val="1"/>
        </w:numPr>
        <w:spacing w:after="80"/>
      </w:pPr>
      <w:r>
        <w:t>Campo "Ultimo seriale" lasciato vuoto nel caricamento tessere → assunto uguale al "Primo seriale", salvataggio riuscito</w:t>
      </w:r>
    </w:p>
    <w:p>
      <w:pPr>
        <w:pStyle w:val="ListParagraph"/>
        <w:numPr>
          <w:ilvl w:val="0"/>
          <w:numId w:val="1"/>
        </w:numPr>
        <w:spacing w:after="80"/>
      </w:pPr>
      <w:r>
        <w:t>Password interne dopo cambio denominazione ASD → vecchia password rifiutata, nuova password derivata funzionante, su tutti e tre i fogli protetti</w:t>
      </w:r>
    </w:p>
    <w:p>
      <w:pPr>
        <w:spacing w:after="140"/>
      </w:pPr>
      <w:r>
        <w:t>Per una verifica più rigorosa è possibile eseguire le funzioni via script Python + UNO in modalità headless (usato per validare tutte le modifiche descritte in questo documento); richiede LibreOffice e Python sulla macchina di sviluppo, non è incluso nel file .ods.</w:t>
      </w:r>
    </w:p>
    <w:p>
      <w:r/>
    </w:p>
    <w:p>
      <w:pPr>
        <w:pStyle w:val="Heading1"/>
        <w:spacing w:after="160" w:before="360"/>
      </w:pPr>
      <w:r>
        <w:t>13. Password di protezione interna</w:t>
      </w:r>
    </w:p>
    <w:p>
      <w:pPr>
        <w:spacing w:after="140"/>
      </w:pPr>
      <w:r>
        <w:t>Tre fogli (i registri soci annuali, Configurazione, Gestione Tessere) sono protetti da una password interna, gestita interamente dalle macro: serve solo a evitare che un clic sbagliato in LibreOffice modifichi per errore una formula o un'intestazione. Non è una misura di sicurezza contro un accesso indesiderato — quella si ottiene cifrando il file all'apertura (sez. 11.1), un livello completamente diverso e più importante.</w:t>
      </w:r>
    </w:p>
    <w:p>
      <w:pPr>
        <w:pStyle w:val="Heading2"/>
        <w:spacing w:after="120" w:before="280"/>
      </w:pPr>
      <w:r>
        <w:t>13.1 Come vengono calcolate</w:t>
      </w:r>
    </w:p>
    <w:p>
      <w:pPr>
        <w:spacing w:after="140"/>
      </w:pPr>
      <w:r>
        <w:t>Function GeneraPasswordDerivata(prefisso, valoreDefault) calcola la password a partire dalla denominazione e dal codice fiscale già presenti nel foglio Configurazione: se questi campi risultano ancora vuoti o uguali al placeholder di default ("NOME ASSOCIAZIONE", o "ASD SAMIRA ORIENTAL ACADEMY" per compatibilità con le installazioni precedenti alla v33), restituisce il valore storico specifico di quel foglio (parametro valoreDefault, diverso per ciascuno dei tre); altrimenti compone la password dal prefisso più le prime lettere del nome più le ultime cifre del codice fiscale.</w:t>
      </w:r>
    </w:p>
    <w:p>
      <w:pPr>
        <w:spacing w:after="140"/>
      </w:pPr>
      <w:r>
        <w:t>Le tre chiamate usano di proposito lo STESSO prefisso ("RS"): quando l'associazione è configurata, le tre password derivate risultano quindi identiche tra loro — un'unica password condivisa, non tre diverse. La distinzione resta solo nel valore di fallback (uno per foglio), cosa che permette al file corrente, non ancora configurato con un nome diverso da quello di partenza, di continuare a funzionare esattamente come prima senza alcuna migrazione.</w:t>
      </w:r>
    </w:p>
    <w:p>
      <w:pPr>
        <w:shd w:fill="F2F2F2" w:val="clear"/>
        <w:spacing w:after="120" w:before="60"/>
        <w:ind w:left="200" w:right="200"/>
      </w:pPr>
      <w:r>
        <w:rPr>
          <w:rFonts w:ascii="Consolas" w:cs="Consolas" w:eastAsia="Consolas" w:hAnsi="Consolas"/>
          <w:sz w:val="19"/>
          <w:szCs w:val="19"/>
        </w:rPr>
        <w:t>PASSWORD_PROTEZIONE_REGISTRO=GeneraPasswordDerivata("RS","RS2026_REGISTRO")</w:t>
      </w:r>
      <w:r>
        <w:br/>
      </w:r>
      <w:r>
        <w:rPr>
          <w:rFonts w:ascii="Consolas" w:cs="Consolas" w:eastAsia="Consolas" w:hAnsi="Consolas"/>
          <w:sz w:val="19"/>
          <w:szCs w:val="19"/>
        </w:rPr>
        <w:t>PASSWORD_PROTEZIONE_ASD=GeneraPasswordDerivata("RS","RS2026_ASD")</w:t>
      </w:r>
      <w:r>
        <w:br/>
      </w:r>
      <w:r>
        <w:rPr>
          <w:rFonts w:ascii="Consolas" w:cs="Consolas" w:eastAsia="Consolas" w:hAnsi="Consolas"/>
          <w:sz w:val="19"/>
          <w:szCs w:val="19"/>
        </w:rPr>
        <w:t>PASSWORD_PROTEZIONE_TESSERE=GeneraPasswordDerivata("RS","RS2026_TESSERE")</w:t>
      </w:r>
    </w:p>
    <w:p>
      <w:pPr>
        <w:spacing w:after="140"/>
      </w:pPr>
      <w:r>
        <w:t>Questo significa che copie del gestionale vendute o distribuite ad associazioni diverse ottengono automaticamente una password interna diversa da quella di altre associazioni, senza alcuna schermata dedicata: la personalizzazione nasce dagli stessi dati già inseriti in Configurazione ASD.</w:t>
      </w:r>
    </w:p>
    <w:p>
      <w:pPr>
        <w:pStyle w:val="Heading2"/>
        <w:spacing w:after="120" w:before="280"/>
      </w:pPr>
      <w:r>
        <w:t>13.2 Migrazione automatica</w:t>
      </w:r>
    </w:p>
    <w:p>
      <w:pPr>
        <w:spacing w:after="140"/>
      </w:pPr>
      <w:r>
        <w:t>Sub InizializzaPasswordProtezione() gira ad ogni apertura del file (agganciata all'evento dom:load, Sub AvvioControlliGestionale). Se un foglio risulta ancora protetto con il vecchio valore di default (specifico di quel foglio), viene sbloccato e riprotetto in automatico con la nuova password condivisa — nessuna azione richiesta all'utente, e l'operazione è sicura da ripetere ad ogni apertura (se il foglio è già sulla password nuova, il tentativo con la vecchia fallisce silenziosamente e non succede nulla). Verificato con test end-to-end su tutti e tre i fogli: dopo la migrazione la vecchia password viene correttamente rifiutata su ciascuno, la nuova condivisa funziona su tutti e tre.</w:t>
      </w:r>
    </w:p>
    <w:p>
      <w:pPr>
        <w:pStyle w:val="Heading2"/>
        <w:spacing w:after="120" w:before="280"/>
      </w:pPr>
      <w:r>
        <w:t>13.3 Perché una sola password condivisa, e non tre diverse</w:t>
      </w:r>
    </w:p>
    <w:p>
      <w:pPr>
        <w:spacing w:after="140"/>
      </w:pPr>
      <w:r>
        <w:t>Le tre password proteggono dalla stessa identica minaccia (modifica accidentale) su tre fogli diversi, e sono usate solo dalle macro stesse — l'utente non le digita mai a mano nell'uso normale. Tre valori diversi invece di uno condiviso avrebbero aggiunto complessità (ed è stata fonte di un bug reale durante lo sviluppo, vedi sez. 9.8) senza aggiungere sicurezza: chi può leggerne una nell'editor macro può leggerle tutte e tre nello stesso posto. Per questo, a differenza del primo tentativo, la versione finale usa un unico valore condiviso per tutti e tre i fogli.</w:t>
      </w:r>
    </w:p>
    <w:p>
      <w:r>
        <w:t>Sviluppo v53 – Gestione Tessere: riposizionati i due pulsanti del foglio Gestione Tessere (GENERA RESOCONTO e INSERISCI TESSERE) ai limiti esterni interni alla larghezza delle colonne A:I, mantenendo uguali i margini laterali e la stessa quota verticale; nessuna modifica alla logica delle macro.</w:t>
      </w:r>
    </w:p>
    <w:p>
      <w:r>
        <w:t>V.01 — Il Manuale Utente è stato allineato al rilascio ufficiale DUST RGS e alla verifica online tramite manifest.</w:t>
      </w:r>
    </w:p>
    <w:p/>
    <w:p>
      <w:r>
        <w:t>RILASCIO V.01 — Verifica aggiornamenti</w:t>
        <w:br/>
        <w:t>Il gestionale è configurato per leggere il manifest pubblico del repository ufficiale DUST RGS. Il manifest contiene esclusivamente versione e note di rilascio; non contiene dati delle ASD.</w:t>
      </w:r>
    </w:p>
    <w:p>
      <w:r>
        <w:t>È stata predisposta la logica di verifica versione tramite manifest testuale remoto: il gestionale legge la prima riga del manifest, normalizza la versione e confronta la versione installata. Se il manifest non è raggiungibile, il programma non modifica i dati e segnala semplicemente l’impossibilità di verificare. L’URL ufficiale del manifest resta volutamente vuoto finché non viene definito il servizio di pubblicazione.</w:t>
      </w:r>
    </w:p>
    <w:p>
      <w:r>
        <w:t>L’endpoint ufficiale del manifest è ora configurato; il test di rete dipende dalla disponibilità pubblica del file manifest nel repository.</w:t>
      </w:r>
    </w:p>
    <w:p>
      <w:r>
        <w:t>RILASCIO V.01 — Workflow di aggiornamento</w:t>
      </w:r>
    </w:p>
    <w:p>
      <w:r>
        <w:t>È stata aggiunta nella finestra Assistenza una procedura guidata testuale per l'aggiornamento manuale e sicuro. Il gestionale non sovrascrive automaticamente il proprio ODS: l'utente conserva il file precedente, invia all'assistenza il file della versione in uso quando necessario e riceve un nuovo ODS versionato. Il vecchio file resta disponibile fino al completamento dei controlli.</w:t>
      </w:r>
    </w:p>
    <w:p>
      <w:r>
        <w:t>La procedura è intenzionalmente separata dal controllo online delle versioni: prima si stabilizza il ciclo di aggiornamento manuale, poi si potrà collegare un eventuale servizio di pubblicazione.</w:t>
        <w:br/>
        <w:t>Nel rilascio V.01 il controllo online utilizza il manifest pubblico del repository DUST RGS; l'aggiornamento del file locale continua a produrre una nuova copia senza sovrascrivere l'originale.</w:t>
      </w:r>
    </w:p>
    <w:p>
      <w:r>
        <w:t>Test v56.4: integrità ZIP ODS, parsing di tutti gli XML e conversione LibreOffice in PDF completati senza errori. La verifica interattiva del nuovo pulsante resta da eseguire nell'ambiente desktop dell'utente.</w:t>
      </w:r>
    </w:p>
    <w:p>
      <w:r>
        <w:rPr>
          <w:b/>
        </w:rPr>
        <w:t>SVILUPPO v56.4 — Aggiornamento locale senza invio dei dati</w:t>
      </w:r>
    </w:p>
    <w:p>
      <w:r>
        <w:t>Corretto il workflow precedente: l'utente non deve inviare il proprio ODS all'assistenza per ricevere un aggiornamento. Il report diagnostico resta il canale per le informazioni tecniche; l'ODS con i dati personali rimane sul computer dell'utente.</w:t>
      </w:r>
    </w:p>
    <w:p>
      <w:r>
        <w:t>Nel modulo Assistenza, "Aggiorna gestionale" apre un selettore per il nuovo ODS. Il file corrente viene prima salvato e sottoposto a backup tramite CreaBackup(). Il nuovo ODS viene aperto separatamente, verificato come versione superiore e controllato nella struttura minima.</w:t>
      </w:r>
    </w:p>
    <w:p>
      <w:r>
        <w:t>La procedura trasferisce localmente la Configurazione, il foglio Gestione Tessere e tutti i registri annuali numerici presenti nel file dell'utente. Se un anno non esiste nel nuovo modello, viene creato a partire dal foglio annuale del modello e popolato con i dati del file corrente. La protezione dei fogli del nuovo file viene quindi ricostruita sulla configurazione ASD.</w:t>
      </w:r>
    </w:p>
    <w:p>
      <w:r>
        <w:t>Il risultato viene salvato come nuova copia con suffisso _AGGIORNATO_[versione]; il file sorgente non viene sovrascritto.</w:t>
      </w:r>
    </w:p>
    <w:p>
      <w:r>
        <w:t>Test strutturali v56.4: archivio ODS e XML verificati. È stato predisposto anche un modello v57 di test per verificare il percorso di migrazione con dati sintetici; l'esecuzione interattiva della macro nel desktop LibreOffice dell'utente resta il test reale finale prima dell'adozione.</w:t>
      </w:r>
    </w:p>
    <w:p>
      <w:r>
        <w:rPr>
          <w:b/>
        </w:rPr>
        <w:t>CORREZIONE v56.4 — Caricamento del modulo Assistenza</w:t>
      </w:r>
    </w:p>
    <w:p>
      <w:r>
        <w:t>Corretto un errore di confezionamento XML introdotto nel modulo Basic Assistenza durante v56.1: alcuni operatori &lt;, &gt; e &amp; del codice incorporato non erano stati codificati correttamente nel file XML. Questo impediva a LibreOffice di caricare Assistenza.xml e produceva l'errore I/O mostrato dal cliente.</w:t>
      </w:r>
    </w:p>
    <w:p>
      <w:r>
        <w:t>Verifica v56.4: tutti gli XML dell'ODS risultano validi; il file viene aperto/converito da LibreOffice senza errori di conversione; il modulo Assistenza contiene la procedura Aggiorna gestionale e i dialoghi risultano registrati.</w:t>
      </w:r>
    </w:p>
    <w:p>
      <w:r>
        <w:rPr>
          <w:b/>
        </w:rPr>
        <w:t>CORREZIONE v56.4 — Sintassi Basic</w:t>
      </w:r>
    </w:p>
    <w:p>
      <w:r>
        <w:t>Corretto nel modulo Assistenza un errore di sintassi Basic nella funzione NomeOutputAggiornato: i nomi locali 'dir' e 'base' sono stati sostituiti con 'sDir' e 'sBase', evitando collisioni con identificatori/parole riservate di Basic.</w:t>
      </w:r>
    </w:p>
    <w:p>
      <w:r>
        <w:t>Verifica reale eseguita con LibreOffice: il modulo Assistenza viene compilato ed eseguito tramite il provider Basic; GetLOVersion e VersioneMaggiore hanno restituito risultati corretti. Il file ODS è stato inoltre validato come archivio ZIP e come XML.</w:t>
      </w:r>
    </w:p>
    <w:p>
      <w:r>
        <w:rPr>
          <w:b/>
        </w:rPr>
        <w:t>CORREZIONE v56.4 — Verifica e migrazione aggiornamenti</w:t>
      </w:r>
    </w:p>
    <w:p>
      <w:r>
        <w:t>Corretta la funzione di lettura della versione del modello: ora ricava la versione dal nome del file ODS selezionato, evitando il caricamento diretto del sorgente Basic del documento destinatario.</w:t>
      </w:r>
    </w:p>
    <w:p>
      <w:r>
        <w:t>Corretta anche la generazione del nome del file aggiornato: rimossa la dipendenza da InStrRev, non disponibile nell'ambiente Basic verificato; il nome viene costruito direttamente dall'URL del file selezionato.</w:t>
      </w:r>
    </w:p>
    <w:p>
      <w:r>
        <w:t>Test di migrazione con dati sintetici: configurazione ASD, un socio 2026, tessera e lotto sono stati trasferiti correttamente nel nuovo modello v57; il file sorgente è rimasto separato, il backup è stato creato e il risultato si apre con LibreOffice mantenendo macro e dialoghi.</w:t>
      </w:r>
    </w:p>
    <w:p>
      <w:r>
        <w:t>Il test è stato eseguito con dati esclusivamente sintetici; nessun dato personale reale è stato usato o inviato.</w:t>
      </w:r>
    </w:p>
    <w:p>
      <w:r>
        <w:rPr>
          <w:b/>
        </w:rPr>
        <w:t>RILASCIO UFFICIALE V.01 — DUST RGS</w:t>
      </w:r>
    </w:p>
    <w:p>
      <w:r>
        <w:t>Repository di distribuzione: github.com/giusepp3-dotcom/DUSTrgs. Il gestionale legge il manifest pubblico per verificare la disponibilità di versioni successive. Nel repository non devono essere presenti dati personali o archivi operativi delle ASD.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2026-09-08T19:24:11.824Z</dcterms:created>
  <dcterms:modified xsi:type="dcterms:W3CDTF">2026-09-08T19:24:11.824Z</dcterms:modified>
</cp:coreProperties>
</file>

<file path=docProps/custom.xml><?xml version="1.0" encoding="utf-8"?>
<Properties xmlns="http://schemas.openxmlformats.org/officeDocument/2006/custom-properties" xmlns:vt="http://schemas.openxmlformats.org/officeDocument/2006/docPropsVTypes"/>
</file>