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EB Garamond" w:cs="EB Garamond" w:eastAsia="EB Garamond" w:hAnsi="EB Garamond"/>
          <w:color w:val="46657A"/>
          <w:sz w:val="17"/>
          <w:szCs w:val="17"/>
        </w:rPr>
        <w:t xml:space="preserve">ÉLITE PUBLISHING  /  Nonfiction Writing Sample</w:t>
      </w:r>
    </w:p>
    <w:p>
      <w:pPr>
        <w:spacing w:after="120"/>
      </w:pPr>
      <w:r>
        <w:rPr>
          <w:rFonts w:ascii="Cormorant Garamond" w:cs="Cormorant Garamond" w:eastAsia="Cormorant Garamond" w:hAnsi="Cormorant Garamond"/>
          <w:sz w:val="56"/>
          <w:szCs w:val="56"/>
        </w:rPr>
        <w:t xml:space="preserve">When Life Changes Its Pace</w:t>
      </w:r>
    </w:p>
    <w:p>
      <w:pPr>
        <w:spacing w:after="240"/>
      </w:pPr>
      <w:r>
        <w:rPr>
          <w:rFonts w:ascii="EB Garamond" w:cs="EB Garamond" w:eastAsia="EB Garamond" w:hAnsi="EB Garamond"/>
          <w:i/>
          <w:iCs/>
          <w:color w:val="5D5750"/>
          <w:sz w:val="26"/>
          <w:szCs w:val="26"/>
        </w:rPr>
        <w:t xml:space="preserve">On autonomy, identity and the difficult art of accepting help</w:t>
      </w:r>
    </w:p>
    <w:p>
      <w:pPr>
        <w:spacing w:after="480"/>
      </w:pPr>
      <w:r>
        <w:rPr>
          <w:rFonts w:ascii="EB Garamond" w:cs="EB Garamond" w:eastAsia="EB Garamond" w:hAnsi="EB Garamond"/>
          <w:i/>
          <w:iCs/>
          <w:color w:val="5D5750"/>
          <w:sz w:val="19"/>
          <w:szCs w:val="19"/>
        </w:rPr>
        <w:t xml:space="preserve">Original demonstration sample created by Élite Publishing. All characters and events are fictional.</w:t>
      </w:r>
    </w:p>
    <w:p>
      <w:pPr>
        <w:spacing w:line="360"/>
        <w:jc w:val="both"/>
      </w:pPr>
      <w:r>
        <w:rPr>
          <w:rFonts w:ascii="EB Garamond" w:cs="EB Garamond" w:eastAsia="EB Garamond" w:hAnsi="EB Garamond"/>
          <w:i w:val="false"/>
          <w:iCs w:val="false"/>
          <w:sz w:val="24"/>
          <w:szCs w:val="24"/>
        </w:rPr>
        <w:t xml:space="preserve">Most of us do not think about independence until it becomes a negotiation. For years it sits in the background, built into a thousand small acts that require no decision: driving to the store, carrying the groceries in, deciding on the way home to stop for coffee. Then something changes—an illness, an injury, a loss, the slow arithmetic of age—and those acts acquire weight. Each one becomes a question. Can I still do this? Should I? And if I can’t, who will, and what will it cost me to ask?</w:t>
      </w:r>
    </w:p>
    <w:p>
      <w:pPr>
        <w:spacing w:line="360"/>
        <w:ind w:firstLine="400"/>
        <w:jc w:val="both"/>
      </w:pPr>
      <w:r>
        <w:rPr>
          <w:rFonts w:ascii="EB Garamond" w:cs="EB Garamond" w:eastAsia="EB Garamond" w:hAnsi="EB Garamond"/>
          <w:i w:val="false"/>
          <w:iCs w:val="false"/>
          <w:sz w:val="24"/>
          <w:szCs w:val="24"/>
        </w:rPr>
        <w:t xml:space="preserve">This essay is about that question, and about a distinction that can make it easier to live with. It is not a guide to recovery, and it does not promise one. It is an attempt to describe, as clearly as possible, why accepting help can feel so much harder than needing it, and why the two are not the same thing.</w:t>
      </w:r>
    </w:p>
    <w:p>
      <w:pPr>
        <w:keepNext/>
        <w:spacing w:after="120" w:before="360"/>
      </w:pPr>
      <w:r>
        <w:rPr>
          <w:rFonts w:ascii="EB Garamond" w:cs="EB Garamond" w:eastAsia="EB Garamond" w:hAnsi="EB Garamond"/>
          <w:color w:val="46657A"/>
          <w:spacing w:val="30"/>
          <w:sz w:val="19"/>
          <w:szCs w:val="19"/>
        </w:rPr>
        <w:t xml:space="preserve">TWO KINDS OF INDEPENDENCE</w:t>
      </w:r>
    </w:p>
    <w:p>
      <w:pPr>
        <w:spacing w:line="360"/>
        <w:jc w:val="both"/>
      </w:pPr>
      <w:r>
        <w:rPr>
          <w:rFonts w:ascii="EB Garamond" w:cs="EB Garamond" w:eastAsia="EB Garamond" w:hAnsi="EB Garamond"/>
          <w:i w:val="false"/>
          <w:iCs w:val="false"/>
          <w:sz w:val="24"/>
          <w:szCs w:val="24"/>
        </w:rPr>
        <w:t xml:space="preserve">When people say they value their independence, they usually mean one of two things, and they rarely notice which.</w:t>
      </w:r>
    </w:p>
    <w:p>
      <w:pPr>
        <w:spacing w:line="360"/>
        <w:ind w:firstLine="400"/>
        <w:jc w:val="both"/>
      </w:pPr>
      <w:r>
        <w:rPr>
          <w:rFonts w:ascii="EB Garamond" w:cs="EB Garamond" w:eastAsia="EB Garamond" w:hAnsi="EB Garamond"/>
          <w:i w:val="false"/>
          <w:iCs w:val="false"/>
          <w:sz w:val="24"/>
          <w:szCs w:val="24"/>
        </w:rPr>
        <w:t xml:space="preserve">The first is self-sufficiency: the capacity to do things for ourselves. I can cook my own meals. I can get myself to the appointment. I don’t need anyone to carry the bag. This kind of independence is real and worth having, and losing it, even temporarily, is a genuine loss.</w:t>
      </w:r>
    </w:p>
    <w:p>
      <w:pPr>
        <w:spacing w:line="360"/>
        <w:ind w:firstLine="400"/>
        <w:jc w:val="both"/>
      </w:pPr>
      <w:r>
        <w:rPr>
          <w:rFonts w:ascii="EB Garamond" w:cs="EB Garamond" w:eastAsia="EB Garamond" w:hAnsi="EB Garamond"/>
          <w:i w:val="false"/>
          <w:iCs w:val="false"/>
          <w:sz w:val="24"/>
          <w:szCs w:val="24"/>
        </w:rPr>
        <w:t xml:space="preserve">The second is authorship: the capacity to direct our own lives. I decide what I eat, when I go out, how my day is arranged, what matters and what can wait. Authorship has surprisingly little to do with physical capability. A person can be fully self-sufficient and have very little say over their own life; a person can depend on others for nearly everything and still be, in every way that counts, the one in charge of it.</w:t>
      </w:r>
    </w:p>
    <w:p>
      <w:pPr>
        <w:spacing w:line="360"/>
        <w:ind w:firstLine="400"/>
        <w:jc w:val="both"/>
      </w:pPr>
      <w:r>
        <w:rPr>
          <w:rFonts w:ascii="EB Garamond" w:cs="EB Garamond" w:eastAsia="EB Garamond" w:hAnsi="EB Garamond"/>
          <w:i w:val="false"/>
          <w:iCs w:val="false"/>
          <w:sz w:val="24"/>
          <w:szCs w:val="24"/>
        </w:rPr>
        <w:t xml:space="preserve">In ordinary times the two kinds travel together, so we treat them as one. It is only when the first begins to slip that we discover how much of our sense of self was resting on the second, and how easily the loss of one can be mistaken for the loss of both.</w:t>
      </w:r>
    </w:p>
    <w:p>
      <w:pPr>
        <w:keepNext/>
        <w:spacing w:after="120" w:before="360"/>
      </w:pPr>
      <w:r>
        <w:rPr>
          <w:rFonts w:ascii="EB Garamond" w:cs="EB Garamond" w:eastAsia="EB Garamond" w:hAnsi="EB Garamond"/>
          <w:color w:val="46657A"/>
          <w:spacing w:val="30"/>
          <w:sz w:val="19"/>
          <w:szCs w:val="19"/>
        </w:rPr>
        <w:t xml:space="preserve">WHY HELP CAN FEEL LIKE ERASURE</w:t>
      </w:r>
    </w:p>
    <w:p>
      <w:pPr>
        <w:spacing w:line="360"/>
        <w:jc w:val="both"/>
      </w:pPr>
      <w:r>
        <w:rPr>
          <w:rFonts w:ascii="EB Garamond" w:cs="EB Garamond" w:eastAsia="EB Garamond" w:hAnsi="EB Garamond"/>
          <w:i w:val="false"/>
          <w:iCs w:val="false"/>
          <w:sz w:val="24"/>
          <w:szCs w:val="24"/>
        </w:rPr>
        <w:t xml:space="preserve">Consider, as an illustration, a woman in her sixties who has always been the one in her family who organizes things. She plans the vacations, remembers the birthdays, knows which neighbor has a spare key. After an operation she is told to rest for several weeks, and her adult son, with the best intentions, takes over. He cooks, he sorts the mail, he answers her phone when it rings. He is kind and efficient, and within two weeks she is miserable in a way she finds difficult to explain, because nothing is wrong. Everything is being done.</w:t>
      </w:r>
    </w:p>
    <w:p>
      <w:pPr>
        <w:spacing w:line="360"/>
        <w:ind w:firstLine="400"/>
        <w:jc w:val="both"/>
      </w:pPr>
      <w:r>
        <w:rPr>
          <w:rFonts w:ascii="EB Garamond" w:cs="EB Garamond" w:eastAsia="EB Garamond" w:hAnsi="EB Garamond"/>
          <w:i w:val="false"/>
          <w:iCs w:val="false"/>
          <w:sz w:val="24"/>
          <w:szCs w:val="24"/>
        </w:rPr>
        <w:t xml:space="preserve">What has gone missing is not the doing. It is her place in the household—the role through which she has known herself for decades. Her son has relieved her of tasks, and in the process, without either of them intending it, he has relieved her of authorship too. She has become someone things are done for.</w:t>
      </w:r>
    </w:p>
    <w:p>
      <w:pPr>
        <w:spacing w:line="360"/>
        <w:ind w:firstLine="400"/>
        <w:jc w:val="both"/>
      </w:pPr>
      <w:r>
        <w:rPr>
          <w:rFonts w:ascii="EB Garamond" w:cs="EB Garamond" w:eastAsia="EB Garamond" w:hAnsi="EB Garamond"/>
          <w:i w:val="false"/>
          <w:iCs w:val="false"/>
          <w:sz w:val="24"/>
          <w:szCs w:val="24"/>
        </w:rPr>
        <w:t xml:space="preserve">This is why so many people resist help even when they plainly need it. The resistance is often described as pride or stubbornness, and sometimes it is. But more often it is a reasonable instinct protecting something important. Identity is built, in large part, from what we do and for whom. When help arrives as a wholesale replacement of those activities, it can feel less like support than like a quiet rewriting of who we are.</w:t>
      </w:r>
    </w:p>
    <w:p>
      <w:pPr>
        <w:spacing w:line="360"/>
        <w:ind w:firstLine="400"/>
        <w:jc w:val="both"/>
      </w:pPr>
      <w:r>
        <w:rPr>
          <w:rFonts w:ascii="EB Garamond" w:cs="EB Garamond" w:eastAsia="EB Garamond" w:hAnsi="EB Garamond"/>
          <w:i w:val="false"/>
          <w:iCs w:val="false"/>
          <w:sz w:val="24"/>
          <w:szCs w:val="24"/>
        </w:rPr>
        <w:t xml:space="preserve">There is also the question of balance. Most relationships run on a loose, unspoken sense of exchange: I helped you move, you fed my cat. When we suddenly need much more than we can return, the ledger tips, and with it comes a particular discomfort—the feeling of being a burden, of drawing down an account we cannot repay.</w:t>
      </w:r>
    </w:p>
    <w:p>
      <w:pPr>
        <w:keepNext/>
        <w:spacing w:after="120" w:before="360"/>
      </w:pPr>
      <w:r>
        <w:rPr>
          <w:rFonts w:ascii="EB Garamond" w:cs="EB Garamond" w:eastAsia="EB Garamond" w:hAnsi="EB Garamond"/>
          <w:color w:val="46657A"/>
          <w:spacing w:val="30"/>
          <w:sz w:val="19"/>
          <w:szCs w:val="19"/>
        </w:rPr>
        <w:t xml:space="preserve">HELP THAT KEEPS THE PEN IN YOUR HAND</w:t>
      </w:r>
    </w:p>
    <w:p>
      <w:pPr>
        <w:spacing w:line="360"/>
        <w:jc w:val="both"/>
      </w:pPr>
      <w:r>
        <w:rPr>
          <w:rFonts w:ascii="EB Garamond" w:cs="EB Garamond" w:eastAsia="EB Garamond" w:hAnsi="EB Garamond"/>
          <w:i w:val="false"/>
          <w:iCs w:val="false"/>
          <w:sz w:val="24"/>
          <w:szCs w:val="24"/>
        </w:rPr>
        <w:t xml:space="preserve">If the problem is not help itself but help that removes authorship, then the more useful question is not whether to accept help but how.</w:t>
      </w:r>
    </w:p>
    <w:p>
      <w:pPr>
        <w:spacing w:line="360"/>
        <w:ind w:firstLine="400"/>
        <w:jc w:val="both"/>
      </w:pPr>
      <w:r>
        <w:rPr>
          <w:rFonts w:ascii="EB Garamond" w:cs="EB Garamond" w:eastAsia="EB Garamond" w:hAnsi="EB Garamond"/>
          <w:i w:val="false"/>
          <w:iCs w:val="false"/>
          <w:sz w:val="24"/>
          <w:szCs w:val="24"/>
        </w:rPr>
        <w:t xml:space="preserve">Return to the same household and imagine it arranged differently. The son still cooks, but he asks his mother what she would like and how she usually makes it, and she sits at the kitchen table directing operations. He still sorts the mail, but he brings it to her, and she decides what needs answering. The labor has moved; the decisions have not. She is still tired, still frustrated by the limits of her body, still impatient to be well. But she is recognizably herself.</w:t>
      </w:r>
    </w:p>
    <w:p>
      <w:pPr>
        <w:spacing w:line="360"/>
        <w:ind w:firstLine="400"/>
        <w:jc w:val="both"/>
      </w:pPr>
      <w:r>
        <w:rPr>
          <w:rFonts w:ascii="EB Garamond" w:cs="EB Garamond" w:eastAsia="EB Garamond" w:hAnsi="EB Garamond"/>
          <w:i w:val="false"/>
          <w:iCs w:val="false"/>
          <w:sz w:val="24"/>
          <w:szCs w:val="24"/>
        </w:rPr>
        <w:t xml:space="preserve">Or take a man who can no longer drive after a change in his eyesight, a hypothetical but familiar situation. A friend offers to take him wherever he needs to go. The offer can be received as a loss—another freedom gone—or it can be shaped into something else. He chooses the day and the route. He decides that Thursday is for the hardware store and the long way home past the river. The friend is doing the driving, but the outing is still his.</w:t>
      </w:r>
    </w:p>
    <w:p>
      <w:pPr>
        <w:spacing w:line="360"/>
        <w:ind w:firstLine="400"/>
        <w:jc w:val="both"/>
      </w:pPr>
      <w:r>
        <w:rPr>
          <w:rFonts w:ascii="EB Garamond" w:cs="EB Garamond" w:eastAsia="EB Garamond" w:hAnsi="EB Garamond"/>
          <w:i w:val="false"/>
          <w:iCs w:val="false"/>
          <w:sz w:val="24"/>
          <w:szCs w:val="24"/>
        </w:rPr>
        <w:t xml:space="preserve">None of this is a technique, exactly. It is closer to a shift in where we locate our dignity. If dignity lives in doing everything ourselves, every offer of help becomes a small defeat. If it lives in remaining the author of our days, help can become one of the materials we work with, the way a writer works with an editor, or an architect with builders. Nobody thinks less of the architect for not laying the bricks.</w:t>
      </w:r>
    </w:p>
    <w:p>
      <w:pPr>
        <w:keepNext/>
        <w:spacing w:after="120" w:before="360"/>
      </w:pPr>
      <w:r>
        <w:rPr>
          <w:rFonts w:ascii="EB Garamond" w:cs="EB Garamond" w:eastAsia="EB Garamond" w:hAnsi="EB Garamond"/>
          <w:color w:val="46657A"/>
          <w:spacing w:val="30"/>
          <w:sz w:val="19"/>
          <w:szCs w:val="19"/>
        </w:rPr>
        <w:t xml:space="preserve">THE VIEW FROM THE OTHER SIDE</w:t>
      </w:r>
    </w:p>
    <w:p>
      <w:pPr>
        <w:spacing w:line="360"/>
        <w:jc w:val="both"/>
      </w:pPr>
      <w:r>
        <w:rPr>
          <w:rFonts w:ascii="EB Garamond" w:cs="EB Garamond" w:eastAsia="EB Garamond" w:hAnsi="EB Garamond"/>
          <w:i w:val="false"/>
          <w:iCs w:val="false"/>
          <w:sz w:val="24"/>
          <w:szCs w:val="24"/>
        </w:rPr>
        <w:t xml:space="preserve">This shift is not only the work of the person receiving help. Those who give it shape the experience just as much, often without realizing.</w:t>
      </w:r>
    </w:p>
    <w:p>
      <w:pPr>
        <w:spacing w:line="360"/>
        <w:ind w:firstLine="400"/>
        <w:jc w:val="both"/>
      </w:pPr>
      <w:r>
        <w:rPr>
          <w:rFonts w:ascii="EB Garamond" w:cs="EB Garamond" w:eastAsia="EB Garamond" w:hAnsi="EB Garamond"/>
          <w:i w:val="false"/>
          <w:iCs w:val="false"/>
          <w:sz w:val="24"/>
          <w:szCs w:val="24"/>
        </w:rPr>
        <w:t xml:space="preserve">Good help is frequently slower than it needs to be. It asks before acting. It tolerates instructions that seem unnecessary—the towels folded a particular way, the plants watered in a particular order—because those instructions are not really about towels or plants. They are a way of staying present in one’s own life. A helper who understands this will sometimes accept a less efficient result in exchange for keeping the other person at the center of it.</w:t>
      </w:r>
    </w:p>
    <w:p>
      <w:pPr>
        <w:spacing w:line="360"/>
        <w:ind w:firstLine="400"/>
        <w:jc w:val="both"/>
      </w:pPr>
      <w:r>
        <w:rPr>
          <w:rFonts w:ascii="EB Garamond" w:cs="EB Garamond" w:eastAsia="EB Garamond" w:hAnsi="EB Garamond"/>
          <w:i w:val="false"/>
          <w:iCs w:val="false"/>
          <w:sz w:val="24"/>
          <w:szCs w:val="24"/>
        </w:rPr>
        <w:t xml:space="preserve">Good help also leaves room for reciprocity in forms that may not look like help at all. The person who can no longer carry the groceries may still be the one who listens best, or who remembers the family stories, or who knows exactly what to say about a difficult letter. Recognizing these contributions is not a kindness invented to make someone feel better. It is an accurate description of what they still bring.</w:t>
      </w:r>
    </w:p>
    <w:p>
      <w:pPr>
        <w:keepNext/>
        <w:spacing w:after="120" w:before="360"/>
      </w:pPr>
      <w:r>
        <w:rPr>
          <w:rFonts w:ascii="EB Garamond" w:cs="EB Garamond" w:eastAsia="EB Garamond" w:hAnsi="EB Garamond"/>
          <w:color w:val="46657A"/>
          <w:spacing w:val="30"/>
          <w:sz w:val="19"/>
          <w:szCs w:val="19"/>
        </w:rPr>
        <w:t xml:space="preserve">LIVING AT A DIFFERENT PACE</w:t>
      </w:r>
    </w:p>
    <w:p>
      <w:pPr>
        <w:spacing w:line="360"/>
        <w:jc w:val="both"/>
      </w:pPr>
      <w:r>
        <w:rPr>
          <w:rFonts w:ascii="EB Garamond" w:cs="EB Garamond" w:eastAsia="EB Garamond" w:hAnsi="EB Garamond"/>
          <w:i w:val="false"/>
          <w:iCs w:val="false"/>
          <w:sz w:val="24"/>
          <w:szCs w:val="24"/>
        </w:rPr>
        <w:t xml:space="preserve">Underneath all of this is time. A significant change often slows life down, and slowness is easy to read as failure. The day that used to hold eight tasks now holds three. The walk that once took ten minutes takes twenty-five.</w:t>
      </w:r>
    </w:p>
    <w:p>
      <w:pPr>
        <w:spacing w:line="360"/>
        <w:ind w:firstLine="400"/>
        <w:jc w:val="both"/>
      </w:pPr>
      <w:r>
        <w:rPr>
          <w:rFonts w:ascii="EB Garamond" w:cs="EB Garamond" w:eastAsia="EB Garamond" w:hAnsi="EB Garamond"/>
          <w:i w:val="false"/>
          <w:iCs w:val="false"/>
          <w:sz w:val="24"/>
          <w:szCs w:val="24"/>
        </w:rPr>
        <w:t xml:space="preserve">It is possible, though not always easy, to read that slowness differently: as information rather than verdict. It tells us what is possible today, which may not be what is possible next month, in either direction. Living at a changed pace means making decisions with that information—choosing which three things matter, deciding whose help to ask for and for what. In that sense the slower life is still an authored one. The choices are fewer, but they are still choices, and they are still ours.</w:t>
      </w:r>
    </w:p>
    <w:p>
      <w:pPr>
        <w:spacing w:line="360"/>
        <w:ind w:firstLine="400"/>
        <w:jc w:val="both"/>
      </w:pPr>
      <w:r>
        <w:rPr>
          <w:rFonts w:ascii="EB Garamond" w:cs="EB Garamond" w:eastAsia="EB Garamond" w:hAnsi="EB Garamond"/>
          <w:i w:val="false"/>
          <w:iCs w:val="false"/>
          <w:sz w:val="24"/>
          <w:szCs w:val="24"/>
        </w:rPr>
        <w:t xml:space="preserve">This does not make the losses smaller. Some abilities return and some do not, and no reframing can promise which. What the distinction between self-sufficiency and authorship offers is not consolation but clarity. It allows us to grieve what has genuinely changed without surrendering what has not.</w:t>
      </w:r>
    </w:p>
    <w:p>
      <w:pPr>
        <w:spacing w:line="360"/>
        <w:ind w:firstLine="400"/>
        <w:jc w:val="both"/>
      </w:pPr>
      <w:r>
        <w:rPr>
          <w:rFonts w:ascii="EB Garamond" w:cs="EB Garamond" w:eastAsia="EB Garamond" w:hAnsi="EB Garamond"/>
          <w:i w:val="false"/>
          <w:iCs w:val="false"/>
          <w:sz w:val="24"/>
          <w:szCs w:val="24"/>
        </w:rPr>
        <w:t xml:space="preserve">Accepting help, seen this way, is not the opposite of independence. Done well, by both people, it can be one of the ways independence survives.</w:t>
      </w:r>
    </w:p>
    <w:p>
      <w:pPr>
        <w:spacing w:before="480"/>
      </w:pPr>
      <w:r>
        <w:rPr>
          <w:rFonts w:ascii="EB Garamond" w:cs="EB Garamond" w:eastAsia="EB Garamond" w:hAnsi="EB Garamond"/>
          <w:i/>
          <w:iCs/>
          <w:color w:val="5D5750"/>
          <w:sz w:val="19"/>
          <w:szCs w:val="19"/>
        </w:rPr>
        <w:t xml:space="preserve">Original demonstration sample created by Élite Publishing. All characters and events are fictional.</w:t>
      </w:r>
    </w:p>
    <w:sectPr>
      <w:pgSz w:w="12240" w:h="15840" w:orient="portrait"/>
      <w:pgMar w:top="1440" w:right="2016"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Nonfiction Writing Sample</dc:title>
  <dc:creator>Élite Publishing</dc:creator>
  <cp:lastModifiedBy>Un-named</cp:lastModifiedBy>
  <cp:revision>1</cp:revision>
  <dcterms:created xsi:type="dcterms:W3CDTF">2026-10-02T06:18:16.440Z</dcterms:created>
  <dcterms:modified xsi:type="dcterms:W3CDTF">2026-10-02T06:18:16.440Z</dcterms:modified>
</cp:coreProperties>
</file>

<file path=docProps/custom.xml><?xml version="1.0" encoding="utf-8"?>
<Properties xmlns="http://schemas.openxmlformats.org/officeDocument/2006/custom-properties" xmlns:vt="http://schemas.openxmlformats.org/officeDocument/2006/docPropsVTypes"/>
</file>