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pStyle w:val="PartLabel"/>
        <w:jc w:val="center"/>
      </w:pPr>
      <w:r>
        <w:t>TABLE OF CONTENTS &amp; BOOK OUTLINE</w:t>
      </w:r>
    </w:p>
    <w:p>
      <w:pPr>
        <w:pStyle w:val="Title"/>
      </w:pPr>
      <w:r>
        <w:t>The Menopause Diet for Busy Women</w:t>
      </w:r>
    </w:p>
    <w:p>
      <w:pPr>
        <w:pStyle w:val="Subtitle"/>
      </w:pPr>
      <w:r>
        <w:t>Easy Recipes, a 12-Week Meal Plan, and Simple Daily Practices to Support Weight Management, Energy, and Wellbeing</w:t>
      </w:r>
    </w:p>
    <w:p>
      <w:pPr>
        <w:jc w:val="center"/>
        <w:pBdr>
          <w:bottom w:val="single" w:sz="6" w:space="4" w:color="5A3E5D"/>
        </w:pBdr>
      </w:pPr>
    </w:p>
    <w:p/>
    <w:p/>
    <w:p/>
    <w:p>
      <w:pPr>
        <w:pStyle w:val="SmallNote"/>
        <w:jc w:val="center"/>
      </w:pPr>
      <w:r>
        <w:t>Format: 6 × 9 in paperback (KDP) + reflowable Kindle eBook</w:t>
      </w:r>
    </w:p>
    <w:p>
      <w:pPr>
        <w:pStyle w:val="SmallNote"/>
        <w:jc w:val="center"/>
      </w:pPr>
      <w:r>
        <w:t>Target length: approximately 268–283 printed pages</w:t>
      </w:r>
    </w:p>
    <w:p>
      <w:pPr>
        <w:pStyle w:val="SmallNote"/>
        <w:jc w:val="center"/>
      </w:pPr>
      <w:r>
        <w:t>30 main recipes · 25 snacks · 12-week meal plan · 30-day yoga, strength &amp; calm plan</w:t>
      </w:r>
    </w:p>
    <w:p>
      <w:pPr>
        <w:pStyle w:val="SmallNote"/>
        <w:jc w:val="center"/>
      </w:pPr>
      <w:r>
        <w:rPr>
          <w:i/>
        </w:rPr>
        <w:t>Revised outline (v2) for final approval</w:t>
      </w:r>
    </w:p>
    <w:p>
      <w:pPr>
        <w:pStyle w:val="PartLabel"/>
        <w:pageBreakBefore/>
      </w:pPr>
      <w:r>
        <w:t>BEFORE YOU READ</w:t>
      </w:r>
    </w:p>
    <w:p>
      <w:pPr>
        <w:pStyle w:val="Heading1"/>
        <w:pBdr>
          <w:bottom w:val="single" w:sz="8" w:space="4" w:color="5A3E5D"/>
        </w:pBdr>
      </w:pPr>
      <w:r>
        <w:t>About This Outline</w:t>
      </w:r>
    </w:p>
    <w:p>
      <w:r>
        <w:t>This is the revised structure of the book, updated with your tracked changes and the decisions we agreed together. Once approved, it becomes the blueprint for the full manuscript.</w:t>
      </w:r>
    </w:p>
    <w:p>
      <w:r>
        <w:t>Page estimates are approximate and refer to the final 6 × 9 in paperback layout. Recipe names are working titles.</w:t>
      </w:r>
    </w:p>
    <w:p>
      <w:pPr>
        <w:pStyle w:val="Heading2"/>
      </w:pPr>
      <w:r>
        <w:t>What changed in this version</w:t>
      </w:r>
    </w:p>
    <w:p>
      <w:pPr>
        <w:pStyle w:val="ListBullet"/>
      </w:pPr>
      <w:r>
        <w:t>US English used consistently throughout (fiber, savory, behavioral, favorites).</w:t>
      </w:r>
    </w:p>
    <w:p>
      <w:pPr>
        <w:pStyle w:val="ListBullet"/>
      </w:pPr>
      <w:r>
        <w:t>Treatments, Therapies &amp; Lifestyle now comes straight after Part One, so the book reads: understand → options → practical chapters.</w:t>
      </w:r>
    </w:p>
    <w:p>
      <w:pPr>
        <w:pStyle w:val="ListBullet"/>
      </w:pPr>
      <w:r>
        <w:t>New opening chapter for the nutrition part: “Not Sure of Your Stage? Start Here”, with the side-by-side stage table (about 3 pages).</w:t>
      </w:r>
    </w:p>
    <w:p>
      <w:pPr>
        <w:pStyle w:val="ListBullet"/>
      </w:pPr>
      <w:r>
        <w:t>Chapter 11 retitled “Rethinking Weight in Midlife”.</w:t>
      </w:r>
    </w:p>
    <w:p>
      <w:pPr>
        <w:pStyle w:val="ListBullet"/>
      </w:pPr>
      <w:r>
        <w:t>Six recipes swapped for dishes from South Asian, East Asian, Latin American and West African kitchens; the meal plan follows a “cook once, eat three times” approach.</w:t>
      </w:r>
    </w:p>
    <w:p>
      <w:pPr>
        <w:pStyle w:val="ListBullet"/>
      </w:pPr>
      <w:r>
        <w:t>Two short no-equipment strength sessions a week added to the 30-day plan.</w:t>
      </w:r>
    </w:p>
    <w:p>
      <w:pPr>
        <w:pStyle w:val="ListBullet"/>
      </w:pPr>
      <w:r>
        <w:t>All new sections from your review added, plus a symptom index.</w:t>
      </w:r>
    </w:p>
    <w:p>
      <w:pPr>
        <w:pStyle w:val="ListBullet"/>
      </w:pPr>
      <w:r>
        <w:t>“A Note on the Science” explains how evidence is used and labeled.</w:t>
      </w:r>
    </w:p>
    <w:p>
      <w:pPr>
        <w:pStyle w:val="Heading2"/>
      </w:pPr>
      <w:r>
        <w:t>Tone and approach</w:t>
      </w:r>
    </w:p>
    <w:p>
      <w:pPr>
        <w:pStyle w:val="ListBullet"/>
      </w:pPr>
      <w:r>
        <w:t>Warm, supportive and empowering, never shame-based</w:t>
      </w:r>
    </w:p>
    <w:p>
      <w:pPr>
        <w:pStyle w:val="ListBullet"/>
      </w:pPr>
      <w:r>
        <w:t>Evidence-informed, written in plain, non-technical language</w:t>
      </w:r>
    </w:p>
    <w:p>
      <w:pPr>
        <w:pStyle w:val="ListBullet"/>
      </w:pPr>
      <w:r>
        <w:t>Clear headings, bullet points, checklists and chapter summaries throughout</w:t>
      </w:r>
    </w:p>
    <w:p>
      <w:pPr>
        <w:pStyle w:val="ListBullet"/>
      </w:pPr>
      <w:r>
        <w:t>Medical disclaimers and regular encouragement to consult a healthcare professional</w:t>
      </w:r>
    </w:p>
    <w:p>
      <w:pPr>
        <w:pStyle w:val="Heading2"/>
      </w:pPr>
      <w:r>
        <w:t>Recipe labels used in the book</w:t>
      </w:r>
    </w:p>
    <w:tbl>
      <w:tblPr>
        <w:tblW w:type="dxa" w:w="6480"/>
        <w:jc w:val="center"/>
        <w:tblLayout w:type="fixed"/>
        <w:tblLook w:firstColumn="1" w:firstRow="1" w:lastColumn="0" w:lastRow="0" w:noHBand="0" w:noVBand="1" w:val="04A0"/>
        <w:tblBorders>
          <w:top w:val="single" w:sz="4" w:color="BFB3C0"/>
          <w:left w:val="nil"/>
          <w:bottom w:val="single" w:sz="4" w:color="BFB3C0"/>
          <w:right w:val="nil"/>
          <w:insideH w:val="single" w:sz="4" w:color="BFB3C0"/>
          <w:insideV w:val="nil"/>
        </w:tblBorders>
        <w:tblCellMar>
          <w:top w:w="60" w:type="dxa"/>
          <w:left w:w="90" w:type="dxa"/>
          <w:bottom w:w="60" w:type="dxa"/>
          <w:right w:w="90" w:type="dxa"/>
        </w:tblCellMar>
        <w:tblLayout w:type="fixed"/>
      </w:tblPr>
      <w:tblGrid>
        <w:gridCol w:w="1584"/>
        <w:gridCol w:w="4896"/>
      </w:tblGrid>
      <w:tr>
        <w:trPr>
          <w:tblHeader w:val="true"/>
        </w:trPr>
        <w:tc>
          <w:tcPr>
            <w:tcW w:type="dxa" w:w="1584"/>
            <w:shd w:val="clear" w:color="auto" w:fill="5A3E5D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Label</w:t>
            </w:r>
          </w:p>
        </w:tc>
        <w:tc>
          <w:tcPr>
            <w:tcW w:type="dxa" w:w="4896"/>
            <w:shd w:val="clear" w:color="auto" w:fill="5A3E5D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Meaning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GF</w:t>
            </w:r>
          </w:p>
        </w:tc>
        <w:tc>
          <w:tcPr>
            <w:tcW w:type="dxa" w:w="4896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Gluten-free (or “GF option” with a simple swap)</w:t>
            </w:r>
          </w:p>
        </w:tc>
      </w:tr>
      <w:tr>
        <w:trPr>
          <w:cantSplit/>
        </w:trPr>
        <w:tc>
          <w:tcPr>
            <w:tcW w:type="dxa" w:w="1584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DF</w:t>
            </w:r>
          </w:p>
        </w:tc>
        <w:tc>
          <w:tcPr>
            <w:tcW w:type="dxa" w:w="4896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Dairy-free (or “DF option”)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V</w:t>
            </w:r>
          </w:p>
        </w:tc>
        <w:tc>
          <w:tcPr>
            <w:tcW w:type="dxa" w:w="4896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Vegetarian</w:t>
            </w:r>
          </w:p>
        </w:tc>
      </w:tr>
      <w:tr>
        <w:trPr>
          <w:cantSplit/>
        </w:trPr>
        <w:tc>
          <w:tcPr>
            <w:tcW w:type="dxa" w:w="1584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VG</w:t>
            </w:r>
          </w:p>
        </w:tc>
        <w:tc>
          <w:tcPr>
            <w:tcW w:type="dxa" w:w="4896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Vegan (or “VG option”)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Make-Ahead</w:t>
            </w:r>
          </w:p>
        </w:tc>
        <w:tc>
          <w:tcPr>
            <w:tcW w:type="dxa" w:w="4896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Keeps well for batch cooking or freezing</w:t>
            </w:r>
          </w:p>
        </w:tc>
      </w:tr>
      <w:tr>
        <w:trPr>
          <w:cantSplit/>
        </w:trPr>
        <w:tc>
          <w:tcPr>
            <w:tcW w:type="dxa" w:w="1584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30 min</w:t>
            </w:r>
          </w:p>
        </w:tc>
        <w:tc>
          <w:tcPr>
            <w:tcW w:type="dxa" w:w="4896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Ready in 30 minutes or less (the quickest recipes show their exact time, e.g., “10 min”)</w:t>
            </w:r>
          </w:p>
        </w:tc>
      </w:tr>
    </w:tbl>
    <w:p>
      <w:pPr>
        <w:pStyle w:val="PartLabel"/>
        <w:pageBreakBefore/>
      </w:pPr>
      <w:r>
        <w:t>OVERVIEW</w:t>
      </w:r>
    </w:p>
    <w:p>
      <w:pPr>
        <w:pStyle w:val="Heading1"/>
        <w:pBdr>
          <w:bottom w:val="single" w:sz="8" w:space="4" w:color="5A3E5D"/>
        </w:pBdr>
      </w:pPr>
      <w:r>
        <w:t>Contents at a Glance</w:t>
      </w:r>
    </w:p>
    <w:tbl>
      <w:tblPr>
        <w:tblW w:type="dxa" w:w="6623"/>
        <w:jc w:val="center"/>
        <w:tblLayout w:type="fixed"/>
        <w:tblLook w:firstColumn="1" w:firstRow="1" w:lastColumn="0" w:lastRow="0" w:noHBand="0" w:noVBand="1" w:val="04A0"/>
        <w:tblBorders>
          <w:top w:val="single" w:sz="4" w:color="BFB3C0"/>
          <w:left w:val="nil"/>
          <w:bottom w:val="single" w:sz="4" w:color="BFB3C0"/>
          <w:right w:val="nil"/>
          <w:insideH w:val="single" w:sz="4" w:color="BFB3C0"/>
          <w:insideV w:val="nil"/>
        </w:tblBorders>
        <w:tblCellMar>
          <w:top w:w="60" w:type="dxa"/>
          <w:left w:w="90" w:type="dxa"/>
          <w:bottom w:w="60" w:type="dxa"/>
          <w:right w:w="90" w:type="dxa"/>
        </w:tblCellMar>
        <w:tblLayout w:type="fixed"/>
      </w:tblPr>
      <w:tblGrid>
        <w:gridCol w:w="1224"/>
        <w:gridCol w:w="4536"/>
        <w:gridCol w:w="864"/>
      </w:tblGrid>
      <w:tr>
        <w:trPr>
          <w:tblHeader w:val="true"/>
        </w:trPr>
        <w:tc>
          <w:tcPr>
            <w:tcW w:type="dxa" w:w="1224"/>
            <w:shd w:val="clear" w:color="auto" w:fill="5A3E5D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</w:r>
          </w:p>
        </w:tc>
        <w:tc>
          <w:tcPr>
            <w:tcW w:type="dxa" w:w="4536"/>
            <w:shd w:val="clear" w:color="auto" w:fill="5A3E5D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Section</w:t>
            </w:r>
          </w:p>
        </w:tc>
        <w:tc>
          <w:tcPr>
            <w:tcW w:type="dxa" w:w="864"/>
            <w:shd w:val="clear" w:color="auto" w:fill="5A3E5D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Pages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4536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Title Page, Copyright &amp; Medical Disclaimer</w:t>
            </w:r>
          </w:p>
        </w:tc>
        <w:tc>
          <w:tcPr>
            <w:tcW w:type="dxa" w:w="86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4536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Contents</w:t>
            </w:r>
          </w:p>
        </w:tc>
        <w:tc>
          <w:tcPr>
            <w:tcW w:type="dxa" w:w="86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4536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A Letter to You</w:t>
            </w:r>
          </w:p>
        </w:tc>
        <w:tc>
          <w:tcPr>
            <w:tcW w:type="dxa" w:w="86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4536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How to Use This Book</w:t>
            </w:r>
          </w:p>
        </w:tc>
        <w:tc>
          <w:tcPr>
            <w:tcW w:type="dxa" w:w="86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4536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A Note on the Science</w:t>
            </w:r>
          </w:p>
        </w:tc>
        <w:tc>
          <w:tcPr>
            <w:tcW w:type="dxa" w:w="86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after="0" w:line="264" w:lineRule="auto"/>
            </w:pPr>
            <w:r>
              <w:rPr>
                <w:b/>
                <w:i w:val="0"/>
                <w:sz w:val="19"/>
              </w:rPr>
              <w:t>Part One</w:t>
            </w:r>
          </w:p>
        </w:tc>
        <w:tc>
          <w:tcPr>
            <w:tcW w:type="dxa" w:w="4536"/>
          </w:tcPr>
          <w:p>
            <w:pPr>
              <w:spacing w:after="0" w:line="264" w:lineRule="auto"/>
            </w:pPr>
            <w:r>
              <w:rPr>
                <w:b/>
                <w:i w:val="0"/>
                <w:sz w:val="19"/>
              </w:rPr>
              <w:t>Understanding Your Changing Body</w:t>
            </w:r>
          </w:p>
        </w:tc>
        <w:tc>
          <w:tcPr>
            <w:tcW w:type="dxa" w:w="864"/>
          </w:tcPr>
          <w:p>
            <w:pPr>
              <w:spacing w:after="0" w:line="264" w:lineRule="auto"/>
            </w:pPr>
            <w:r>
              <w:rPr>
                <w:b/>
                <w:i w:val="0"/>
                <w:sz w:val="19"/>
              </w:rPr>
              <w:t>41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Ch. 1</w:t>
            </w:r>
          </w:p>
        </w:tc>
        <w:tc>
          <w:tcPr>
            <w:tcW w:type="dxa" w:w="4536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The Menopause Transition, Explained Simply</w:t>
            </w:r>
          </w:p>
        </w:tc>
        <w:tc>
          <w:tcPr>
            <w:tcW w:type="dxa" w:w="86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9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Ch. 2</w:t>
            </w:r>
          </w:p>
        </w:tc>
        <w:tc>
          <w:tcPr>
            <w:tcW w:type="dxa" w:w="4536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Perimenopause: The Shifting Years</w:t>
            </w:r>
          </w:p>
        </w:tc>
        <w:tc>
          <w:tcPr>
            <w:tcW w:type="dxa" w:w="86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9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Ch. 3</w:t>
            </w:r>
          </w:p>
        </w:tc>
        <w:tc>
          <w:tcPr>
            <w:tcW w:type="dxa" w:w="4536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Menopause: Reaching the Milestone</w:t>
            </w:r>
          </w:p>
        </w:tc>
        <w:tc>
          <w:tcPr>
            <w:tcW w:type="dxa" w:w="86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8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Ch. 4</w:t>
            </w:r>
          </w:p>
        </w:tc>
        <w:tc>
          <w:tcPr>
            <w:tcW w:type="dxa" w:w="4536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Post-Menopause: Thriving Beyond</w:t>
            </w:r>
          </w:p>
        </w:tc>
        <w:tc>
          <w:tcPr>
            <w:tcW w:type="dxa" w:w="86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8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Ch. 5</w:t>
            </w:r>
          </w:p>
        </w:tc>
        <w:tc>
          <w:tcPr>
            <w:tcW w:type="dxa" w:w="4536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Mind and Mood: The Emotional Side of Menopause</w:t>
            </w:r>
          </w:p>
        </w:tc>
        <w:tc>
          <w:tcPr>
            <w:tcW w:type="dxa" w:w="86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7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after="0" w:line="264" w:lineRule="auto"/>
            </w:pPr>
            <w:r>
              <w:rPr>
                <w:b/>
                <w:i w:val="0"/>
                <w:sz w:val="19"/>
              </w:rPr>
              <w:t>Part Two</w:t>
            </w:r>
          </w:p>
        </w:tc>
        <w:tc>
          <w:tcPr>
            <w:tcW w:type="dxa" w:w="4536"/>
          </w:tcPr>
          <w:p>
            <w:pPr>
              <w:spacing w:after="0" w:line="264" w:lineRule="auto"/>
            </w:pPr>
            <w:r>
              <w:rPr>
                <w:b/>
                <w:i w:val="0"/>
                <w:sz w:val="19"/>
              </w:rPr>
              <w:t>Treatments, Therapies &amp; Lifestyle</w:t>
            </w:r>
          </w:p>
        </w:tc>
        <w:tc>
          <w:tcPr>
            <w:tcW w:type="dxa" w:w="864"/>
          </w:tcPr>
          <w:p>
            <w:pPr>
              <w:spacing w:after="0" w:line="264" w:lineRule="auto"/>
            </w:pPr>
            <w:r>
              <w:rPr>
                <w:b/>
                <w:i w:val="0"/>
                <w:sz w:val="19"/>
              </w:rPr>
              <w:t>18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Ch. 6</w:t>
            </w:r>
          </w:p>
        </w:tc>
        <w:tc>
          <w:tcPr>
            <w:tcW w:type="dxa" w:w="4536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Treatments and Therapies: Knowing Your Options</w:t>
            </w:r>
          </w:p>
        </w:tc>
        <w:tc>
          <w:tcPr>
            <w:tcW w:type="dxa" w:w="86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10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Ch. 7</w:t>
            </w:r>
          </w:p>
        </w:tc>
        <w:tc>
          <w:tcPr>
            <w:tcW w:type="dxa" w:w="4536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Everyday Habits That Make a Difference</w:t>
            </w:r>
          </w:p>
        </w:tc>
        <w:tc>
          <w:tcPr>
            <w:tcW w:type="dxa" w:w="86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8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after="0" w:line="264" w:lineRule="auto"/>
            </w:pPr>
            <w:r>
              <w:rPr>
                <w:b/>
                <w:i w:val="0"/>
                <w:sz w:val="19"/>
              </w:rPr>
              <w:t>Part Three</w:t>
            </w:r>
          </w:p>
        </w:tc>
        <w:tc>
          <w:tcPr>
            <w:tcW w:type="dxa" w:w="4536"/>
          </w:tcPr>
          <w:p>
            <w:pPr>
              <w:spacing w:after="0" w:line="264" w:lineRule="auto"/>
            </w:pPr>
            <w:r>
              <w:rPr>
                <w:b/>
                <w:i w:val="0"/>
                <w:sz w:val="19"/>
              </w:rPr>
              <w:t>Nourishing Your Changing Body</w:t>
            </w:r>
          </w:p>
        </w:tc>
        <w:tc>
          <w:tcPr>
            <w:tcW w:type="dxa" w:w="864"/>
          </w:tcPr>
          <w:p>
            <w:pPr>
              <w:spacing w:after="0" w:line="264" w:lineRule="auto"/>
            </w:pPr>
            <w:r>
              <w:rPr>
                <w:b/>
                <w:i w:val="0"/>
                <w:sz w:val="19"/>
              </w:rPr>
              <w:t>45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Ch. 8</w:t>
            </w:r>
          </w:p>
        </w:tc>
        <w:tc>
          <w:tcPr>
            <w:tcW w:type="dxa" w:w="4536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Not Sure of Your Stage? Start Here</w:t>
            </w:r>
          </w:p>
        </w:tc>
        <w:tc>
          <w:tcPr>
            <w:tcW w:type="dxa" w:w="86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Ch. 9</w:t>
            </w:r>
          </w:p>
        </w:tc>
        <w:tc>
          <w:tcPr>
            <w:tcW w:type="dxa" w:w="4536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The Menopause Plate: Your Everyday Framework</w:t>
            </w:r>
          </w:p>
        </w:tc>
        <w:tc>
          <w:tcPr>
            <w:tcW w:type="dxa" w:w="86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10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Ch. 10</w:t>
            </w:r>
          </w:p>
        </w:tc>
        <w:tc>
          <w:tcPr>
            <w:tcW w:type="dxa" w:w="4536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Eating for Your Symptoms</w:t>
            </w:r>
          </w:p>
        </w:tc>
        <w:tc>
          <w:tcPr>
            <w:tcW w:type="dxa" w:w="86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12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Ch. 11</w:t>
            </w:r>
          </w:p>
        </w:tc>
        <w:tc>
          <w:tcPr>
            <w:tcW w:type="dxa" w:w="4536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Rethinking Weight in Midlife</w:t>
            </w:r>
          </w:p>
        </w:tc>
        <w:tc>
          <w:tcPr>
            <w:tcW w:type="dxa" w:w="86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9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Ch. 12</w:t>
            </w:r>
          </w:p>
        </w:tc>
        <w:tc>
          <w:tcPr>
            <w:tcW w:type="dxa" w:w="4536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The Busy Woman’s Kitchen</w:t>
            </w:r>
          </w:p>
        </w:tc>
        <w:tc>
          <w:tcPr>
            <w:tcW w:type="dxa" w:w="86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11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after="0" w:line="264" w:lineRule="auto"/>
            </w:pPr>
            <w:r>
              <w:rPr>
                <w:b/>
                <w:i w:val="0"/>
                <w:sz w:val="19"/>
              </w:rPr>
              <w:t>Part Four</w:t>
            </w:r>
          </w:p>
        </w:tc>
        <w:tc>
          <w:tcPr>
            <w:tcW w:type="dxa" w:w="4536"/>
          </w:tcPr>
          <w:p>
            <w:pPr>
              <w:spacing w:after="0" w:line="264" w:lineRule="auto"/>
            </w:pPr>
            <w:r>
              <w:rPr>
                <w:b/>
                <w:i w:val="0"/>
                <w:sz w:val="19"/>
              </w:rPr>
              <w:t>The Recipes</w:t>
            </w:r>
          </w:p>
        </w:tc>
        <w:tc>
          <w:tcPr>
            <w:tcW w:type="dxa" w:w="864"/>
          </w:tcPr>
          <w:p>
            <w:pPr>
              <w:spacing w:after="0" w:line="264" w:lineRule="auto"/>
            </w:pPr>
            <w:r>
              <w:rPr>
                <w:b/>
                <w:i w:val="0"/>
                <w:sz w:val="19"/>
              </w:rPr>
              <w:t>65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Ch. 13</w:t>
            </w:r>
          </w:p>
        </w:tc>
        <w:tc>
          <w:tcPr>
            <w:tcW w:type="dxa" w:w="4536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Breakfasts (8 recipes)</w:t>
            </w:r>
          </w:p>
        </w:tc>
        <w:tc>
          <w:tcPr>
            <w:tcW w:type="dxa" w:w="86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12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Ch. 14</w:t>
            </w:r>
          </w:p>
        </w:tc>
        <w:tc>
          <w:tcPr>
            <w:tcW w:type="dxa" w:w="4536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Lunches (10 recipes)</w:t>
            </w:r>
          </w:p>
        </w:tc>
        <w:tc>
          <w:tcPr>
            <w:tcW w:type="dxa" w:w="86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15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Ch. 15</w:t>
            </w:r>
          </w:p>
        </w:tc>
        <w:tc>
          <w:tcPr>
            <w:tcW w:type="dxa" w:w="4536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Dinners (12 recipes)</w:t>
            </w:r>
          </w:p>
        </w:tc>
        <w:tc>
          <w:tcPr>
            <w:tcW w:type="dxa" w:w="86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18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Ch. 16</w:t>
            </w:r>
          </w:p>
        </w:tc>
        <w:tc>
          <w:tcPr>
            <w:tcW w:type="dxa" w:w="4536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25 Simple Snacks</w:t>
            </w:r>
          </w:p>
        </w:tc>
        <w:tc>
          <w:tcPr>
            <w:tcW w:type="dxa" w:w="86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20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after="0" w:line="264" w:lineRule="auto"/>
            </w:pPr>
            <w:r>
              <w:rPr>
                <w:b/>
                <w:i w:val="0"/>
                <w:sz w:val="19"/>
              </w:rPr>
              <w:t>Part Five</w:t>
            </w:r>
          </w:p>
        </w:tc>
        <w:tc>
          <w:tcPr>
            <w:tcW w:type="dxa" w:w="4536"/>
          </w:tcPr>
          <w:p>
            <w:pPr>
              <w:spacing w:after="0" w:line="264" w:lineRule="auto"/>
            </w:pPr>
            <w:r>
              <w:rPr>
                <w:b/>
                <w:i w:val="0"/>
                <w:sz w:val="19"/>
              </w:rPr>
              <w:t>The 12-Week Meal Plan</w:t>
            </w:r>
          </w:p>
        </w:tc>
        <w:tc>
          <w:tcPr>
            <w:tcW w:type="dxa" w:w="864"/>
          </w:tcPr>
          <w:p>
            <w:pPr>
              <w:spacing w:after="0" w:line="264" w:lineRule="auto"/>
            </w:pPr>
            <w:r>
              <w:rPr>
                <w:b/>
                <w:i w:val="0"/>
                <w:sz w:val="19"/>
              </w:rPr>
              <w:t>40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Ch. 17</w:t>
            </w:r>
          </w:p>
        </w:tc>
        <w:tc>
          <w:tcPr>
            <w:tcW w:type="dxa" w:w="4536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How the Meal Plan Works</w:t>
            </w:r>
          </w:p>
        </w:tc>
        <w:tc>
          <w:tcPr>
            <w:tcW w:type="dxa" w:w="86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Ch. 18</w:t>
            </w:r>
          </w:p>
        </w:tc>
        <w:tc>
          <w:tcPr>
            <w:tcW w:type="dxa" w:w="4536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Weeks 1–12</w:t>
            </w:r>
          </w:p>
        </w:tc>
        <w:tc>
          <w:tcPr>
            <w:tcW w:type="dxa" w:w="86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36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after="0" w:line="264" w:lineRule="auto"/>
            </w:pPr>
            <w:r>
              <w:rPr>
                <w:b/>
                <w:i w:val="0"/>
                <w:sz w:val="19"/>
              </w:rPr>
              <w:t>Part Six</w:t>
            </w:r>
          </w:p>
        </w:tc>
        <w:tc>
          <w:tcPr>
            <w:tcW w:type="dxa" w:w="4536"/>
          </w:tcPr>
          <w:p>
            <w:pPr>
              <w:spacing w:after="0" w:line="264" w:lineRule="auto"/>
            </w:pPr>
            <w:r>
              <w:rPr>
                <w:b/>
                <w:i w:val="0"/>
                <w:sz w:val="19"/>
              </w:rPr>
              <w:t>Your 30-Day Yoga, Strength &amp; Calm Plan</w:t>
            </w:r>
          </w:p>
        </w:tc>
        <w:tc>
          <w:tcPr>
            <w:tcW w:type="dxa" w:w="864"/>
          </w:tcPr>
          <w:p>
            <w:pPr>
              <w:spacing w:after="0" w:line="264" w:lineRule="auto"/>
            </w:pPr>
            <w:r>
              <w:rPr>
                <w:b/>
                <w:i w:val="0"/>
                <w:sz w:val="19"/>
              </w:rPr>
              <w:t>34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Ch. 19</w:t>
            </w:r>
          </w:p>
        </w:tc>
        <w:tc>
          <w:tcPr>
            <w:tcW w:type="dxa" w:w="4536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Getting Started Safely</w:t>
            </w:r>
          </w:p>
        </w:tc>
        <w:tc>
          <w:tcPr>
            <w:tcW w:type="dxa" w:w="86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Ch. 20</w:t>
            </w:r>
          </w:p>
        </w:tc>
        <w:tc>
          <w:tcPr>
            <w:tcW w:type="dxa" w:w="4536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Pose, Strength &amp; Breathing Library</w:t>
            </w:r>
          </w:p>
        </w:tc>
        <w:tc>
          <w:tcPr>
            <w:tcW w:type="dxa" w:w="86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12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Ch. 21</w:t>
            </w:r>
          </w:p>
        </w:tc>
        <w:tc>
          <w:tcPr>
            <w:tcW w:type="dxa" w:w="4536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Days 1–30</w:t>
            </w:r>
          </w:p>
        </w:tc>
        <w:tc>
          <w:tcPr>
            <w:tcW w:type="dxa" w:w="86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18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after="0" w:line="264" w:lineRule="auto"/>
            </w:pPr>
            <w:r>
              <w:rPr>
                <w:b/>
                <w:i w:val="0"/>
                <w:sz w:val="19"/>
              </w:rPr>
              <w:t>Back</w:t>
            </w:r>
          </w:p>
        </w:tc>
        <w:tc>
          <w:tcPr>
            <w:tcW w:type="dxa" w:w="4536"/>
          </w:tcPr>
          <w:p>
            <w:pPr>
              <w:spacing w:after="0" w:line="264" w:lineRule="auto"/>
            </w:pPr>
            <w:r>
              <w:rPr>
                <w:b/>
                <w:i w:val="0"/>
                <w:sz w:val="19"/>
              </w:rPr>
              <w:t>Back Matter</w:t>
            </w:r>
          </w:p>
        </w:tc>
        <w:tc>
          <w:tcPr>
            <w:tcW w:type="dxa" w:w="864"/>
          </w:tcPr>
          <w:p>
            <w:pPr>
              <w:spacing w:after="0" w:line="264" w:lineRule="auto"/>
            </w:pPr>
            <w:r>
              <w:rPr>
                <w:b/>
                <w:i w:val="0"/>
                <w:sz w:val="19"/>
              </w:rPr>
              <w:t>18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4536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Closing: A Letter for the Road Ahead</w:t>
            </w:r>
          </w:p>
        </w:tc>
        <w:tc>
          <w:tcPr>
            <w:tcW w:type="dxa" w:w="86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4536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Appendices: trackers, charts &amp; resources</w:t>
            </w:r>
          </w:p>
        </w:tc>
        <w:tc>
          <w:tcPr>
            <w:tcW w:type="dxa" w:w="86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8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4536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Glossary, References &amp; Indexes</w:t>
            </w:r>
          </w:p>
        </w:tc>
        <w:tc>
          <w:tcPr>
            <w:tcW w:type="dxa" w:w="86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8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after="0" w:line="264" w:lineRule="auto"/>
            </w:pPr>
            <w:r>
              <w:rPr>
                <w:b/>
                <w:i w:val="0"/>
                <w:sz w:val="19"/>
              </w:rPr>
            </w:r>
          </w:p>
        </w:tc>
        <w:tc>
          <w:tcPr>
            <w:tcW w:type="dxa" w:w="4536"/>
          </w:tcPr>
          <w:p>
            <w:pPr>
              <w:spacing w:after="0" w:line="264" w:lineRule="auto"/>
            </w:pPr>
            <w:r>
              <w:rPr>
                <w:b/>
                <w:i w:val="0"/>
                <w:sz w:val="19"/>
              </w:rPr>
              <w:t>Estimated total</w:t>
            </w:r>
          </w:p>
        </w:tc>
        <w:tc>
          <w:tcPr>
            <w:tcW w:type="dxa" w:w="864"/>
          </w:tcPr>
          <w:p>
            <w:pPr>
              <w:spacing w:after="0" w:line="264" w:lineRule="auto"/>
            </w:pPr>
            <w:r>
              <w:rPr>
                <w:b/>
                <w:i w:val="0"/>
                <w:sz w:val="19"/>
              </w:rPr>
              <w:t>~273</w:t>
            </w:r>
          </w:p>
        </w:tc>
      </w:tr>
    </w:tbl>
    <w:p>
      <w:pPr>
        <w:pStyle w:val="PartLabel"/>
        <w:pageBreakBefore/>
      </w:pPr>
      <w:r>
        <w:t>DETAILED OUTLINE</w:t>
      </w:r>
    </w:p>
    <w:p>
      <w:pPr>
        <w:pStyle w:val="Heading1"/>
        <w:pBdr>
          <w:bottom w:val="single" w:sz="8" w:space="4" w:color="5A3E5D"/>
        </w:pBdr>
      </w:pPr>
      <w:r>
        <w:t>Front Matter</w:t>
      </w:r>
    </w:p>
    <w:p>
      <w:pPr>
        <w:pStyle w:val="Heading2"/>
      </w:pPr>
      <w:r>
        <w:t>Title Page, Copyright &amp; Medical Disclaimer</w:t>
      </w:r>
    </w:p>
    <w:p>
      <w:r>
        <w:t>Full title and subtitle, copyright notice, and a clear statement that the book is educational and not a substitute for individual medical advice.  (~3 pages)</w:t>
      </w:r>
    </w:p>
    <w:p>
      <w:pPr>
        <w:pStyle w:val="Heading2"/>
      </w:pPr>
      <w:r>
        <w:t>Contents</w:t>
      </w:r>
    </w:p>
    <w:p>
      <w:r>
        <w:t>Clickable table of contents (Kindle) / paginated (paperback).  (~3 pages)</w:t>
      </w:r>
    </w:p>
    <w:p>
      <w:pPr>
        <w:pStyle w:val="Heading2"/>
      </w:pPr>
      <w:r>
        <w:t>A Letter to You</w:t>
      </w:r>
    </w:p>
    <w:p>
      <w:r>
        <w:t>A warm, personal welcome: you are not broken, you are changing. What this book offers and what it will never do (shame, rigid rules, miracle promises).  (~2 pages)</w:t>
      </w:r>
    </w:p>
    <w:p>
      <w:pPr>
        <w:pStyle w:val="Heading2"/>
      </w:pPr>
      <w:r>
        <w:t>How to Use This Book</w:t>
      </w:r>
    </w:p>
    <w:p>
      <w:r>
        <w:t>Three ways in: read cover to cover, jump to your symptom, or start the 12-week plan straight away. Recipe labels key (GF, DF, V, VG, Make-Ahead, 30 Minutes or Less) and how the sections connect.  (~3 pages)</w:t>
      </w:r>
    </w:p>
    <w:p>
      <w:pPr>
        <w:pStyle w:val="Heading2"/>
      </w:pPr>
      <w:r>
        <w:t>A Note on the Science</w:t>
      </w:r>
    </w:p>
    <w:p>
      <w:r>
        <w:t>How the book uses evidence and how to read the “established” and “emerging” labels used throughout.  (~1 page)</w:t>
      </w:r>
    </w:p>
    <w:p>
      <w:pPr>
        <w:pStyle w:val="PartLabel"/>
        <w:pageBreakBefore/>
      </w:pPr>
      <w:r>
        <w:t>PART ONE</w:t>
      </w:r>
    </w:p>
    <w:p>
      <w:pPr>
        <w:pStyle w:val="Heading1"/>
        <w:pBdr>
          <w:bottom w:val="single" w:sz="8" w:space="4" w:color="5A3E5D"/>
        </w:pBdr>
      </w:pPr>
      <w:r>
        <w:t>Understanding Your Changing Body</w:t>
      </w:r>
    </w:p>
    <w:p>
      <w:pPr>
        <w:pStyle w:val="Heading2"/>
      </w:pPr>
      <w:r>
        <w:t>Chapter 1  ·  The Menopause Transition, Explained Simply</w:t>
      </w:r>
    </w:p>
    <w:p>
      <w:pPr>
        <w:pStyle w:val="ChapterSummary"/>
      </w:pPr>
      <w:r>
        <w:t>A clear, reassuring foundation so every later recommendation makes sense.  (~9 pages)</w:t>
      </w:r>
    </w:p>
    <w:p>
      <w:pPr>
        <w:pStyle w:val="ListBullet"/>
      </w:pPr>
      <w:r>
        <w:t>What menopause actually is (and isn’t)</w:t>
      </w:r>
    </w:p>
    <w:p>
      <w:pPr>
        <w:pStyle w:val="ListBullet2"/>
      </w:pPr>
      <w:r>
        <w:t>One day in time vs. a transition of several years</w:t>
      </w:r>
    </w:p>
    <w:p>
      <w:pPr>
        <w:pStyle w:val="ListBullet2"/>
      </w:pPr>
      <w:r>
        <w:t>Average age, natural, surgical and medically induced menopause</w:t>
      </w:r>
    </w:p>
    <w:p>
      <w:pPr>
        <w:pStyle w:val="ListBullet"/>
      </w:pPr>
      <w:r>
        <w:t>Early, surgical and medical menopause: when your timeline is different</w:t>
      </w:r>
    </w:p>
    <w:p>
      <w:pPr>
        <w:pStyle w:val="ListBullet"/>
      </w:pPr>
      <w:r>
        <w:t>Meet your hormones</w:t>
      </w:r>
    </w:p>
    <w:p>
      <w:pPr>
        <w:pStyle w:val="ListBullet2"/>
      </w:pPr>
      <w:r>
        <w:t>Estrogen, progesterone, testosterone, FSH and cortisol in plain language</w:t>
      </w:r>
    </w:p>
    <w:p>
      <w:pPr>
        <w:pStyle w:val="ListBullet2"/>
      </w:pPr>
      <w:r>
        <w:t>Why fluctuation, not just decline, drives many symptoms</w:t>
      </w:r>
    </w:p>
    <w:p>
      <w:pPr>
        <w:pStyle w:val="ListBullet"/>
      </w:pPr>
      <w:r>
        <w:t>The three stages at a glance</w:t>
      </w:r>
    </w:p>
    <w:p>
      <w:pPr>
        <w:pStyle w:val="ListBullet2"/>
      </w:pPr>
      <w:r>
        <w:t>Perimenopause, menopause, post-menopause: timeline graphic and summary table</w:t>
      </w:r>
    </w:p>
    <w:p>
      <w:pPr>
        <w:pStyle w:val="ListBullet"/>
      </w:pPr>
      <w:r>
        <w:t>Why every woman’s experience is different</w:t>
      </w:r>
    </w:p>
    <w:p>
      <w:pPr>
        <w:pStyle w:val="ListBullet2"/>
      </w:pPr>
      <w:r>
        <w:t>Genetics, lifestyle, stress, culture and health history</w:t>
      </w:r>
    </w:p>
    <w:p>
      <w:pPr>
        <w:pStyle w:val="ListBullet"/>
      </w:pPr>
      <w:r>
        <w:t>Not one-size-fits-all: culture, ethnicity and your menopause</w:t>
      </w:r>
    </w:p>
    <w:p>
      <w:pPr>
        <w:pStyle w:val="ListBullet"/>
      </w:pPr>
      <w:r>
        <w:t>Chapter summary &amp; key takeaways</w:t>
      </w:r>
    </w:p>
    <w:p>
      <w:pPr>
        <w:pStyle w:val="Heading2"/>
      </w:pPr>
      <w:r>
        <w:t>Chapter 2  ·  Perimenopause: The Shifting Years</w:t>
      </w:r>
    </w:p>
    <w:p>
      <w:pPr>
        <w:pStyle w:val="ChapterSummary"/>
      </w:pPr>
      <w:r>
        <w:t>The often-confusing years before the final period, when symptoms can begin long before women expect them.  (~9 pages)</w:t>
      </w:r>
    </w:p>
    <w:p>
      <w:pPr>
        <w:pStyle w:val="ListBullet"/>
      </w:pPr>
      <w:r>
        <w:t>Early signs you might be in perimenopause</w:t>
      </w:r>
    </w:p>
    <w:p>
      <w:pPr>
        <w:pStyle w:val="ListBullet2"/>
      </w:pPr>
      <w:r>
        <w:t>Cycle changes, sleep disruption, anxiety, heavier or lighter periods</w:t>
      </w:r>
    </w:p>
    <w:p>
      <w:pPr>
        <w:pStyle w:val="ListBullet"/>
      </w:pPr>
      <w:r>
        <w:t>Common physical changes</w:t>
      </w:r>
    </w:p>
    <w:p>
      <w:pPr>
        <w:pStyle w:val="ListBullet2"/>
      </w:pPr>
      <w:r>
        <w:t>Hot flashes, night sweats, breast tenderness, headaches, bloating</w:t>
      </w:r>
    </w:p>
    <w:p>
      <w:pPr>
        <w:pStyle w:val="ListBullet"/>
      </w:pPr>
      <w:r>
        <w:t>The surprising symptoms no one warned you about: palpitations, itchy skin, tinnitus, frozen shoulder</w:t>
      </w:r>
    </w:p>
    <w:p>
      <w:pPr>
        <w:pStyle w:val="ListBullet"/>
      </w:pPr>
      <w:r>
        <w:t>Energy, cravings and the blood-sugar connection</w:t>
      </w:r>
    </w:p>
    <w:p>
      <w:pPr>
        <w:pStyle w:val="ListBullet"/>
      </w:pPr>
      <w:r>
        <w:t>What your body needs most in this stage</w:t>
      </w:r>
    </w:p>
    <w:p>
      <w:pPr>
        <w:pStyle w:val="ListBullet2"/>
      </w:pPr>
      <w:r>
        <w:t>Iron (if periods are heavy), B vitamins, magnesium, steady protein</w:t>
      </w:r>
    </w:p>
    <w:p>
      <w:pPr>
        <w:pStyle w:val="ListBullet"/>
      </w:pPr>
      <w:r>
        <w:t>Is it perimenopause, or something else?</w:t>
      </w:r>
    </w:p>
    <w:p>
      <w:pPr>
        <w:pStyle w:val="ListBullet2"/>
      </w:pPr>
      <w:r>
        <w:t>Thyroid changes, low iron and depression: overlapping signs worth checking</w:t>
      </w:r>
    </w:p>
    <w:p>
      <w:pPr>
        <w:pStyle w:val="ListBullet"/>
      </w:pPr>
      <w:r>
        <w:t>When to talk to your doctor</w:t>
      </w:r>
    </w:p>
    <w:p>
      <w:pPr>
        <w:pStyle w:val="ListBullet"/>
      </w:pPr>
      <w:r>
        <w:t>Perimenopause checklist &amp; chapter summary</w:t>
      </w:r>
    </w:p>
    <w:p>
      <w:pPr>
        <w:pStyle w:val="Heading2"/>
      </w:pPr>
      <w:r>
        <w:t>Chapter 3  ·  Menopause: Reaching the Milestone</w:t>
      </w:r>
    </w:p>
    <w:p>
      <w:pPr>
        <w:pStyle w:val="ChapterSummary"/>
      </w:pPr>
      <w:r>
        <w:t>The 12-months-without-a-period marker, and what it means for daily life.  (~8 pages)</w:t>
      </w:r>
    </w:p>
    <w:p>
      <w:pPr>
        <w:pStyle w:val="ListBullet"/>
      </w:pPr>
      <w:r>
        <w:t>How menopause is confirmed</w:t>
      </w:r>
    </w:p>
    <w:p>
      <w:pPr>
        <w:pStyle w:val="ListBullet2"/>
      </w:pPr>
      <w:r>
        <w:t>Why blood tests are not always needed or reliable</w:t>
      </w:r>
    </w:p>
    <w:p>
      <w:pPr>
        <w:pStyle w:val="ListBullet"/>
      </w:pPr>
      <w:r>
        <w:t>The symptoms that may peak now: hot flashes, sleep and joints</w:t>
      </w:r>
    </w:p>
    <w:p>
      <w:pPr>
        <w:pStyle w:val="ListBullet"/>
      </w:pPr>
      <w:r>
        <w:t>Desire, comfort and connection: your sexual health</w:t>
      </w:r>
    </w:p>
    <w:p>
      <w:pPr>
        <w:pStyle w:val="ListBullet2"/>
      </w:pPr>
      <w:r>
        <w:t>Libido, vaginal dryness and comfortable intimacy</w:t>
      </w:r>
    </w:p>
    <w:p>
      <w:pPr>
        <w:pStyle w:val="ListBullet"/>
      </w:pPr>
      <w:r>
        <w:t>The metabolism shift and changes in body composition</w:t>
      </w:r>
    </w:p>
    <w:p>
      <w:pPr>
        <w:pStyle w:val="ListBullet"/>
      </w:pPr>
      <w:r>
        <w:t>Skin, hair and nails: what’s changing and what helps</w:t>
      </w:r>
    </w:p>
    <w:p>
      <w:pPr>
        <w:pStyle w:val="ListBullet"/>
      </w:pPr>
      <w:r>
        <w:t>What your body needs most in this stage</w:t>
      </w:r>
    </w:p>
    <w:p>
      <w:pPr>
        <w:pStyle w:val="ListBullet2"/>
      </w:pPr>
      <w:r>
        <w:t>Protein, calcium, vitamin D, fiber, phytoestrogen-rich foods</w:t>
      </w:r>
    </w:p>
    <w:p>
      <w:pPr>
        <w:pStyle w:val="ListBullet"/>
      </w:pPr>
      <w:r>
        <w:t>Menopause checklist &amp; chapter summary</w:t>
      </w:r>
    </w:p>
    <w:p>
      <w:pPr>
        <w:pStyle w:val="Heading2"/>
      </w:pPr>
      <w:r>
        <w:t>Chapter 4  ·  Post-Menopause: Thriving Beyond</w:t>
      </w:r>
    </w:p>
    <w:p>
      <w:pPr>
        <w:pStyle w:val="ChapterSummary"/>
      </w:pPr>
      <w:r>
        <w:t>Life after the transition is a new chapter, not an ending.  (~8 pages)</w:t>
      </w:r>
    </w:p>
    <w:p>
      <w:pPr>
        <w:pStyle w:val="ListBullet"/>
      </w:pPr>
      <w:r>
        <w:t>Which symptoms ease and which may linger</w:t>
      </w:r>
    </w:p>
    <w:p>
      <w:pPr>
        <w:pStyle w:val="ListBullet"/>
      </w:pPr>
      <w:r>
        <w:t>Protecting your bones</w:t>
      </w:r>
    </w:p>
    <w:p>
      <w:pPr>
        <w:pStyle w:val="ListBullet2"/>
      </w:pPr>
      <w:r>
        <w:t>Osteoporosis risk and what helps</w:t>
      </w:r>
    </w:p>
    <w:p>
      <w:pPr>
        <w:pStyle w:val="ListBullet"/>
      </w:pPr>
      <w:r>
        <w:t>Protecting your heart</w:t>
      </w:r>
    </w:p>
    <w:p>
      <w:pPr>
        <w:pStyle w:val="ListBullet2"/>
      </w:pPr>
      <w:r>
        <w:t>Cholesterol, blood pressure and lifestyle</w:t>
      </w:r>
    </w:p>
    <w:p>
      <w:pPr>
        <w:pStyle w:val="ListBullet"/>
      </w:pPr>
      <w:r>
        <w:t>Muscle, balance and healthy aging</w:t>
      </w:r>
    </w:p>
    <w:p>
      <w:pPr>
        <w:pStyle w:val="ListBullet"/>
      </w:pPr>
      <w:r>
        <w:t>Brain health and staying sharp</w:t>
      </w:r>
    </w:p>
    <w:p>
      <w:pPr>
        <w:pStyle w:val="ListBullet"/>
      </w:pPr>
      <w:r>
        <w:t>What your body needs most in this stage</w:t>
      </w:r>
    </w:p>
    <w:p>
      <w:pPr>
        <w:pStyle w:val="ListBullet2"/>
      </w:pPr>
      <w:r>
        <w:t>Vitamin B12, calcium, vitamin D, omega-3s, higher protein</w:t>
      </w:r>
    </w:p>
    <w:p>
      <w:pPr>
        <w:pStyle w:val="ListBullet"/>
      </w:pPr>
      <w:r>
        <w:t>Know your numbers: the health checks worth asking for</w:t>
      </w:r>
    </w:p>
    <w:p>
      <w:pPr>
        <w:pStyle w:val="ListBullet2"/>
      </w:pPr>
      <w:r>
        <w:t>Bone density scan, blood pressure, cholesterol and blood sugar</w:t>
      </w:r>
    </w:p>
    <w:p>
      <w:pPr>
        <w:pStyle w:val="ListBullet"/>
      </w:pPr>
      <w:r>
        <w:t>Post-menopause checklist &amp; chapter summary</w:t>
      </w:r>
    </w:p>
    <w:p>
      <w:pPr>
        <w:pStyle w:val="Heading2"/>
      </w:pPr>
      <w:r>
        <w:t>Chapter 5  ·  Mind and Mood: The Emotional Side of Menopause</w:t>
      </w:r>
    </w:p>
    <w:p>
      <w:pPr>
        <w:pStyle w:val="ChapterSummary"/>
      </w:pPr>
      <w:r>
        <w:t>Validating the psychological changes that are too often dismissed.  (~7 pages)</w:t>
      </w:r>
    </w:p>
    <w:p>
      <w:pPr>
        <w:pStyle w:val="ListBullet"/>
      </w:pPr>
      <w:r>
        <w:t>Anxiety, low mood and irritability: why they happen</w:t>
      </w:r>
    </w:p>
    <w:p>
      <w:pPr>
        <w:pStyle w:val="ListBullet"/>
      </w:pPr>
      <w:r>
        <w:t>When big feelings feel bigger: rage, tears and overwhelm</w:t>
      </w:r>
    </w:p>
    <w:p>
      <w:pPr>
        <w:pStyle w:val="ListBullet"/>
      </w:pPr>
      <w:r>
        <w:t>Brain fog and memory lapses</w:t>
      </w:r>
    </w:p>
    <w:p>
      <w:pPr>
        <w:pStyle w:val="ListBullet"/>
      </w:pPr>
      <w:r>
        <w:t>Identity, body image and self-compassion</w:t>
      </w:r>
    </w:p>
    <w:p>
      <w:pPr>
        <w:pStyle w:val="ListBullet"/>
      </w:pPr>
      <w:r>
        <w:t>Relationships, work and talking about menopause</w:t>
      </w:r>
    </w:p>
    <w:p>
      <w:pPr>
        <w:pStyle w:val="ListBullet"/>
      </w:pPr>
      <w:r>
        <w:t>When to seek support</w:t>
      </w:r>
    </w:p>
    <w:p>
      <w:pPr>
        <w:pStyle w:val="ListBullet2"/>
      </w:pPr>
      <w:r>
        <w:t>Red flags and where to turn</w:t>
      </w:r>
    </w:p>
    <w:p>
      <w:pPr>
        <w:pStyle w:val="ListBullet"/>
      </w:pPr>
      <w:r>
        <w:t>Chapter summary &amp; reflection prompts</w:t>
      </w:r>
    </w:p>
    <w:p>
      <w:pPr>
        <w:pStyle w:val="PartLabel"/>
        <w:pageBreakBefore/>
      </w:pPr>
      <w:r>
        <w:t>PART TWO</w:t>
      </w:r>
    </w:p>
    <w:p>
      <w:pPr>
        <w:pStyle w:val="Heading1"/>
        <w:pBdr>
          <w:bottom w:val="single" w:sz="8" w:space="4" w:color="5A3E5D"/>
        </w:pBdr>
      </w:pPr>
      <w:r>
        <w:t>Treatments, Therapies &amp; Lifestyle</w:t>
      </w:r>
    </w:p>
    <w:p>
      <w:pPr>
        <w:pStyle w:val="Heading2"/>
      </w:pPr>
      <w:r>
        <w:t>Chapter 6  ·  Treatments and Therapies: Knowing Your Options</w:t>
      </w:r>
    </w:p>
    <w:p>
      <w:pPr>
        <w:pStyle w:val="ChapterSummary"/>
      </w:pPr>
      <w:r>
        <w:t>Balanced, evidence-informed overview to help readers have informed conversations with their healthcare provider. Clearly labels established evidence vs. emerging findings.  (~10 pages)</w:t>
      </w:r>
    </w:p>
    <w:p>
      <w:pPr>
        <w:pStyle w:val="ListBullet"/>
      </w:pPr>
      <w:r>
        <w:t>Menopausal hormone therapy (MHT/HRT)</w:t>
      </w:r>
    </w:p>
    <w:p>
      <w:pPr>
        <w:pStyle w:val="ListBullet2"/>
      </w:pPr>
      <w:r>
        <w:t>Types, benefits, risks and who it may suit</w:t>
      </w:r>
    </w:p>
    <w:p>
      <w:pPr>
        <w:pStyle w:val="ListBullet"/>
      </w:pPr>
      <w:r>
        <w:t>Vaginal estrogen and genitourinary health</w:t>
      </w:r>
    </w:p>
    <w:p>
      <w:pPr>
        <w:pStyle w:val="ListBullet"/>
      </w:pPr>
      <w:r>
        <w:t>Non-hormonal prescription options</w:t>
      </w:r>
    </w:p>
    <w:p>
      <w:pPr>
        <w:pStyle w:val="ListBullet2"/>
      </w:pPr>
      <w:r>
        <w:t>When hormone therapy isn’t an option for you</w:t>
      </w:r>
    </w:p>
    <w:p>
      <w:pPr>
        <w:pStyle w:val="ListBullet"/>
      </w:pPr>
      <w:r>
        <w:t>Cognitive behavioral therapy (CBT) for hot flashes and sleep</w:t>
      </w:r>
    </w:p>
    <w:p>
      <w:pPr>
        <w:pStyle w:val="ListBullet"/>
      </w:pPr>
      <w:r>
        <w:t>Supplements: what’s supported, what’s unproven, what to be careful with</w:t>
      </w:r>
    </w:p>
    <w:p>
      <w:pPr>
        <w:pStyle w:val="ListBullet2"/>
      </w:pPr>
      <w:r>
        <w:t>Creatine, collagen and magnesium: hype or help?</w:t>
      </w:r>
    </w:p>
    <w:p>
      <w:pPr>
        <w:pStyle w:val="ListBullet"/>
      </w:pPr>
      <w:r>
        <w:t>Feeling unheard? How to advocate for yourself at appointments</w:t>
      </w:r>
    </w:p>
    <w:p>
      <w:pPr>
        <w:pStyle w:val="ListBullet"/>
      </w:pPr>
      <w:r>
        <w:t>Questions to ask your doctor (printable checklist)</w:t>
      </w:r>
    </w:p>
    <w:p>
      <w:pPr>
        <w:pStyle w:val="ListBullet"/>
      </w:pPr>
      <w:r>
        <w:t>Chapter summary</w:t>
      </w:r>
    </w:p>
    <w:p>
      <w:pPr>
        <w:pStyle w:val="Heading2"/>
      </w:pPr>
      <w:r>
        <w:t>Chapter 7  ·  Everyday Habits That Make a Difference</w:t>
      </w:r>
    </w:p>
    <w:p>
      <w:pPr>
        <w:pStyle w:val="ChapterSummary"/>
      </w:pPr>
      <w:r>
        <w:t>The daily habits with the strongest evidence for midlife wellbeing.  (~8 pages)</w:t>
      </w:r>
    </w:p>
    <w:p>
      <w:pPr>
        <w:pStyle w:val="ListBullet"/>
      </w:pPr>
      <w:r>
        <w:t>Strength training made simple: protecting muscle and bone</w:t>
      </w:r>
    </w:p>
    <w:p>
      <w:pPr>
        <w:pStyle w:val="ListBullet"/>
      </w:pPr>
      <w:r>
        <w:t>Cardio and everyday movement for your heart</w:t>
      </w:r>
    </w:p>
    <w:p>
      <w:pPr>
        <w:pStyle w:val="ListBullet"/>
      </w:pPr>
      <w:r>
        <w:t>Sleep hygiene for hot nights and busy minds</w:t>
      </w:r>
    </w:p>
    <w:p>
      <w:pPr>
        <w:pStyle w:val="ListBullet"/>
      </w:pPr>
      <w:r>
        <w:t>Stress, cortisol and the power of rest</w:t>
      </w:r>
    </w:p>
    <w:p>
      <w:pPr>
        <w:pStyle w:val="ListBullet"/>
      </w:pPr>
      <w:r>
        <w:t>Rethinking your drinks: alcohol and caffeine</w:t>
      </w:r>
    </w:p>
    <w:p>
      <w:pPr>
        <w:pStyle w:val="ListBullet2"/>
      </w:pPr>
      <w:r>
        <w:t>Plus: support if you want to stop smoking</w:t>
      </w:r>
    </w:p>
    <w:p>
      <w:pPr>
        <w:pStyle w:val="ListBullet"/>
      </w:pPr>
      <w:r>
        <w:t>Pelvic floor health</w:t>
      </w:r>
    </w:p>
    <w:p>
      <w:pPr>
        <w:pStyle w:val="ListBullet"/>
      </w:pPr>
      <w:r>
        <w:t>Connection, community and purpose</w:t>
      </w:r>
    </w:p>
    <w:p>
      <w:pPr>
        <w:pStyle w:val="ListBullet"/>
      </w:pPr>
      <w:r>
        <w:t>Lifestyle checklist &amp; chapter summary</w:t>
      </w:r>
    </w:p>
    <w:p>
      <w:pPr>
        <w:pStyle w:val="PartLabel"/>
        <w:pageBreakBefore/>
      </w:pPr>
      <w:r>
        <w:t>PART THREE</w:t>
      </w:r>
    </w:p>
    <w:p>
      <w:pPr>
        <w:pStyle w:val="Heading1"/>
        <w:pBdr>
          <w:bottom w:val="single" w:sz="8" w:space="4" w:color="5A3E5D"/>
        </w:pBdr>
      </w:pPr>
      <w:r>
        <w:t>Nourishing Your Changing Body</w:t>
      </w:r>
    </w:p>
    <w:p>
      <w:pPr>
        <w:pStyle w:val="Heading2"/>
      </w:pPr>
      <w:r>
        <w:t>Chapter 8  ·  Not Sure of Your Stage? Start Here</w:t>
      </w:r>
    </w:p>
    <w:p>
      <w:pPr>
        <w:pStyle w:val="ChapterSummary"/>
      </w:pPr>
      <w:r>
        <w:t>A clear way into the nutrition chapters, including for readers who skipped Part One.  (~3 pages)</w:t>
      </w:r>
    </w:p>
    <w:p>
      <w:pPr>
        <w:pStyle w:val="ListBullet"/>
      </w:pPr>
      <w:r>
        <w:t>Side-by-side table: perimenopause vs. menopause vs. post-menopause</w:t>
      </w:r>
    </w:p>
    <w:p>
      <w:pPr>
        <w:pStyle w:val="ListBullet2"/>
      </w:pPr>
      <w:r>
        <w:t>Priority nutrients, focus areas, symptom focus, foods to emphasize</w:t>
      </w:r>
    </w:p>
    <w:p>
      <w:pPr>
        <w:pStyle w:val="ListBullet"/>
      </w:pPr>
      <w:r>
        <w:t>Meal timing and hydration at each stage</w:t>
      </w:r>
    </w:p>
    <w:p>
      <w:pPr>
        <w:pStyle w:val="ListBullet"/>
      </w:pPr>
      <w:r>
        <w:t>Where to go next in the book for your stage</w:t>
      </w:r>
    </w:p>
    <w:p>
      <w:pPr>
        <w:pStyle w:val="Heading2"/>
      </w:pPr>
      <w:r>
        <w:t>Chapter 9  ·  The Menopause Plate: Your Everyday Framework</w:t>
      </w:r>
    </w:p>
    <w:p>
      <w:pPr>
        <w:pStyle w:val="ChapterSummary"/>
      </w:pPr>
      <w:r>
        <w:t>A simple, visual way to build balanced meals without counting every calorie.  (~10 pages)</w:t>
      </w:r>
    </w:p>
    <w:p>
      <w:pPr>
        <w:pStyle w:val="ListBullet"/>
      </w:pPr>
      <w:r>
        <w:t>If food has felt complicated: a gentle note before we begin</w:t>
      </w:r>
    </w:p>
    <w:p>
      <w:pPr>
        <w:pStyle w:val="ListBullet"/>
      </w:pPr>
      <w:r>
        <w:t>The plate method</w:t>
      </w:r>
    </w:p>
    <w:p>
      <w:pPr>
        <w:pStyle w:val="ListBullet2"/>
      </w:pPr>
      <w:r>
        <w:t>Half vegetables, a quarter protein, a quarter fiber-rich carbs, plus healthy fats</w:t>
      </w:r>
    </w:p>
    <w:p>
      <w:pPr>
        <w:pStyle w:val="ListBullet"/>
      </w:pPr>
      <w:r>
        <w:t>Protein: your midlife power nutrient</w:t>
      </w:r>
    </w:p>
    <w:p>
      <w:pPr>
        <w:pStyle w:val="ListBullet2"/>
      </w:pPr>
      <w:r>
        <w:t>How much, how to spread it across the day, plant and animal sources</w:t>
      </w:r>
    </w:p>
    <w:p>
      <w:pPr>
        <w:pStyle w:val="ListBullet"/>
      </w:pPr>
      <w:r>
        <w:t>Fiber and the gut-hormone connection</w:t>
      </w:r>
    </w:p>
    <w:p>
      <w:pPr>
        <w:pStyle w:val="ListBullet2"/>
      </w:pPr>
      <w:r>
        <w:t>Meet the estrobolome: how your gut helps process estrogen</w:t>
      </w:r>
    </w:p>
    <w:p>
      <w:pPr>
        <w:pStyle w:val="ListBullet"/>
      </w:pPr>
      <w:r>
        <w:t>Healthy fats and omega-3s</w:t>
      </w:r>
    </w:p>
    <w:p>
      <w:pPr>
        <w:pStyle w:val="ListBullet"/>
      </w:pPr>
      <w:r>
        <w:t>Phytoestrogens: soy, flax and legumes, what the evidence says</w:t>
      </w:r>
    </w:p>
    <w:p>
      <w:pPr>
        <w:pStyle w:val="ListBullet2"/>
      </w:pPr>
      <w:r>
        <w:t>Soy and breast cancer: clearing up the confusion</w:t>
      </w:r>
    </w:p>
    <w:p>
      <w:pPr>
        <w:pStyle w:val="ListBullet"/>
      </w:pPr>
      <w:r>
        <w:t>Key micronutrients</w:t>
      </w:r>
    </w:p>
    <w:p>
      <w:pPr>
        <w:pStyle w:val="ListBullet2"/>
      </w:pPr>
      <w:r>
        <w:t>Calcium, vitamin D, magnesium, iron, B vitamins: food-sources table</w:t>
      </w:r>
    </w:p>
    <w:p>
      <w:pPr>
        <w:pStyle w:val="ListBullet"/>
      </w:pPr>
      <w:r>
        <w:t>Anti-inflammatory eating made simple</w:t>
      </w:r>
    </w:p>
    <w:p>
      <w:pPr>
        <w:pStyle w:val="ListBullet"/>
      </w:pPr>
      <w:r>
        <w:t>Portion guidance with the hand method (no scales needed)</w:t>
      </w:r>
    </w:p>
    <w:p>
      <w:pPr>
        <w:pStyle w:val="ListBullet"/>
      </w:pPr>
      <w:r>
        <w:t>Foods to lean into: quick-reference chart</w:t>
      </w:r>
    </w:p>
    <w:p>
      <w:pPr>
        <w:pStyle w:val="ListBullet"/>
      </w:pPr>
      <w:r>
        <w:t>Chapter summary</w:t>
      </w:r>
    </w:p>
    <w:p>
      <w:pPr>
        <w:pStyle w:val="Heading2"/>
      </w:pPr>
      <w:r>
        <w:t>Chapter 10  ·  Eating for Your Symptoms</w:t>
      </w:r>
    </w:p>
    <w:p>
      <w:pPr>
        <w:pStyle w:val="ChapterSummary"/>
      </w:pPr>
      <w:r>
        <w:t>Practical, symptom-by-symptom guidance: what may help, what may trigger, and simple actions to try.  (~12 pages)</w:t>
      </w:r>
    </w:p>
    <w:p>
      <w:pPr>
        <w:pStyle w:val="ListBullet"/>
      </w:pPr>
      <w:r>
        <w:t>Hot flashes and night sweats</w:t>
      </w:r>
    </w:p>
    <w:p>
      <w:pPr>
        <w:pStyle w:val="ListBullet2"/>
      </w:pPr>
      <w:r>
        <w:t>Common triggers (alcohol, caffeine, spicy food, large late meals) and cooling foods</w:t>
      </w:r>
    </w:p>
    <w:p>
      <w:pPr>
        <w:pStyle w:val="ListBullet"/>
      </w:pPr>
      <w:r>
        <w:t>Sleep</w:t>
      </w:r>
    </w:p>
    <w:p>
      <w:pPr>
        <w:pStyle w:val="ListBullet2"/>
      </w:pPr>
      <w:r>
        <w:t>Evening eating, magnesium and tryptophan-rich foods, caffeine timing</w:t>
      </w:r>
    </w:p>
    <w:p>
      <w:pPr>
        <w:pStyle w:val="ListBullet"/>
      </w:pPr>
      <w:r>
        <w:t>Mood and anxiety</w:t>
      </w:r>
    </w:p>
    <w:p>
      <w:pPr>
        <w:pStyle w:val="ListBullet2"/>
      </w:pPr>
      <w:r>
        <w:t>Blood-sugar balance, omega-3s, the gut-brain axis</w:t>
      </w:r>
    </w:p>
    <w:p>
      <w:pPr>
        <w:pStyle w:val="ListBullet"/>
      </w:pPr>
      <w:r>
        <w:t>Energy and fatigue</w:t>
      </w:r>
    </w:p>
    <w:p>
      <w:pPr>
        <w:pStyle w:val="ListBullet2"/>
      </w:pPr>
      <w:r>
        <w:t>Iron, B12, protein at breakfast, hydration</w:t>
      </w:r>
    </w:p>
    <w:p>
      <w:pPr>
        <w:pStyle w:val="ListBullet"/>
      </w:pPr>
      <w:r>
        <w:t>Cravings and emotional eating</w:t>
      </w:r>
    </w:p>
    <w:p>
      <w:pPr>
        <w:pStyle w:val="ListBullet2"/>
      </w:pPr>
      <w:r>
        <w:t>Why they happen and kind strategies</w:t>
      </w:r>
    </w:p>
    <w:p>
      <w:pPr>
        <w:pStyle w:val="ListBullet"/>
      </w:pPr>
      <w:r>
        <w:t>Brain fog</w:t>
      </w:r>
    </w:p>
    <w:p>
      <w:pPr>
        <w:pStyle w:val="ListBullet2"/>
      </w:pPr>
      <w:r>
        <w:t>Omega-3s, steady blood sugar, hydration and sleep</w:t>
      </w:r>
    </w:p>
    <w:p>
      <w:pPr>
        <w:pStyle w:val="ListBullet"/>
      </w:pPr>
      <w:r>
        <w:t>Bloating and digestion</w:t>
      </w:r>
    </w:p>
    <w:p>
      <w:pPr>
        <w:pStyle w:val="ListBullet2"/>
      </w:pPr>
      <w:r>
        <w:t>Pacing fiber, fermented foods and common trigger foods</w:t>
      </w:r>
    </w:p>
    <w:p>
      <w:pPr>
        <w:pStyle w:val="ListBullet"/>
      </w:pPr>
      <w:r>
        <w:t>Joint aches and stiffness</w:t>
      </w:r>
    </w:p>
    <w:p>
      <w:pPr>
        <w:pStyle w:val="ListBullet2"/>
      </w:pPr>
      <w:r>
        <w:t>Anti-inflammatory foods, omega-3s, vitamin D and gentle movement</w:t>
      </w:r>
    </w:p>
    <w:p>
      <w:pPr>
        <w:pStyle w:val="ListBullet"/>
      </w:pPr>
      <w:r>
        <w:t>Each symptom includes: “Try This Week” action box and recipe suggestions</w:t>
      </w:r>
    </w:p>
    <w:p>
      <w:pPr>
        <w:pStyle w:val="ListBullet"/>
      </w:pPr>
      <w:r>
        <w:t>Symptom-to-food quick-reference table</w:t>
      </w:r>
    </w:p>
    <w:p>
      <w:pPr>
        <w:pStyle w:val="Heading2"/>
      </w:pPr>
      <w:r>
        <w:t>Chapter 11  ·  Rethinking Weight in Midlife</w:t>
      </w:r>
    </w:p>
    <w:p>
      <w:pPr>
        <w:pStyle w:val="ChapterSummary"/>
      </w:pPr>
      <w:r>
        <w:t>A compassionate, realistic look at weight and body composition in midlife.  (~9 pages)</w:t>
      </w:r>
    </w:p>
    <w:p>
      <w:pPr>
        <w:pStyle w:val="ListBullet"/>
      </w:pPr>
      <w:r>
        <w:t>Why weight and shape change during menopause</w:t>
      </w:r>
    </w:p>
    <w:p>
      <w:pPr>
        <w:pStyle w:val="ListBullet2"/>
      </w:pPr>
      <w:r>
        <w:t>Hormones, muscle loss, sleep, stress: it’s not a lack of willpower</w:t>
      </w:r>
    </w:p>
    <w:p>
      <w:pPr>
        <w:pStyle w:val="ListBullet"/>
      </w:pPr>
      <w:r>
        <w:t>Why your shape may shift to the middle</w:t>
      </w:r>
    </w:p>
    <w:p>
      <w:pPr>
        <w:pStyle w:val="ListBullet"/>
      </w:pPr>
      <w:r>
        <w:t>Why crash diets backfire, especially now</w:t>
      </w:r>
    </w:p>
    <w:p>
      <w:pPr>
        <w:pStyle w:val="ListBullet"/>
      </w:pPr>
      <w:r>
        <w:t>Fasting, keto and other trends: what the evidence really says</w:t>
      </w:r>
    </w:p>
    <w:p>
      <w:pPr>
        <w:pStyle w:val="ListBullet"/>
      </w:pPr>
      <w:r>
        <w:t>GLP-1 medications and menopause: eating to protect your muscle</w:t>
      </w:r>
    </w:p>
    <w:p>
      <w:pPr>
        <w:pStyle w:val="ListBullet"/>
      </w:pPr>
      <w:r>
        <w:t>Sustainable strategies that work</w:t>
      </w:r>
    </w:p>
    <w:p>
      <w:pPr>
        <w:pStyle w:val="ListBullet2"/>
      </w:pPr>
      <w:r>
        <w:t>Protein, fiber, strength, sleep, gentle consistency</w:t>
      </w:r>
    </w:p>
    <w:p>
      <w:pPr>
        <w:pStyle w:val="ListBullet"/>
      </w:pPr>
      <w:r>
        <w:t>Measuring progress beyond the scale</w:t>
      </w:r>
    </w:p>
    <w:p>
      <w:pPr>
        <w:pStyle w:val="ListBullet"/>
      </w:pPr>
      <w:r>
        <w:t>Chapter summary</w:t>
      </w:r>
    </w:p>
    <w:p>
      <w:pPr>
        <w:pStyle w:val="Heading2"/>
      </w:pPr>
      <w:r>
        <w:t>Chapter 12  ·  The Busy Woman’s Kitchen</w:t>
      </w:r>
    </w:p>
    <w:p>
      <w:pPr>
        <w:pStyle w:val="ChapterSummary"/>
      </w:pPr>
      <w:r>
        <w:t>Everything needed to make healthy eating realistic on a full schedule.  (~11 pages)</w:t>
      </w:r>
    </w:p>
    <w:p>
      <w:pPr>
        <w:pStyle w:val="ListBullet"/>
      </w:pPr>
      <w:r>
        <w:t>Meal planning in 20 minutes a week</w:t>
      </w:r>
    </w:p>
    <w:p>
      <w:pPr>
        <w:pStyle w:val="ListBullet"/>
      </w:pPr>
      <w:r>
        <w:t>The menopause-friendly grocery guide</w:t>
      </w:r>
    </w:p>
    <w:p>
      <w:pPr>
        <w:pStyle w:val="ListBullet2"/>
      </w:pPr>
      <w:r>
        <w:t>Printable list by store section: produce, protein, pantry, dairy and alternatives, freezer</w:t>
      </w:r>
    </w:p>
    <w:p>
      <w:pPr>
        <w:pStyle w:val="ListBullet"/>
      </w:pPr>
      <w:r>
        <w:t>Pantry, fridge and freezer staples</w:t>
      </w:r>
    </w:p>
    <w:p>
      <w:pPr>
        <w:pStyle w:val="ListBullet"/>
      </w:pPr>
      <w:r>
        <w:t>Easy additions and swaps</w:t>
      </w:r>
    </w:p>
    <w:p>
      <w:pPr>
        <w:pStyle w:val="ListBullet2"/>
      </w:pPr>
      <w:r>
        <w:t>Simple swap table, e.g., white bread to seeded rye</w:t>
      </w:r>
    </w:p>
    <w:p>
      <w:pPr>
        <w:pStyle w:val="ListBullet"/>
      </w:pPr>
      <w:r>
        <w:t>Batch cooking and prep-ahead routines</w:t>
      </w:r>
    </w:p>
    <w:p>
      <w:pPr>
        <w:pStyle w:val="ListBullet2"/>
      </w:pPr>
      <w:r>
        <w:t>Cook once, eat three times: how leftovers become new meals</w:t>
      </w:r>
    </w:p>
    <w:p>
      <w:pPr>
        <w:pStyle w:val="ListBullet"/>
      </w:pPr>
      <w:r>
        <w:t>Hydration made easy</w:t>
      </w:r>
    </w:p>
    <w:p>
      <w:pPr>
        <w:pStyle w:val="ListBullet"/>
      </w:pPr>
      <w:r>
        <w:t>Eating out, travel and social occasions</w:t>
      </w:r>
    </w:p>
    <w:p>
      <w:pPr>
        <w:pStyle w:val="ListBullet"/>
      </w:pPr>
      <w:r>
        <w:t>One meal, whole family: cooking for everyone at once</w:t>
      </w:r>
    </w:p>
    <w:p>
      <w:pPr>
        <w:pStyle w:val="ListBullet"/>
      </w:pPr>
      <w:r>
        <w:t>Eating well on a budget</w:t>
      </w:r>
    </w:p>
    <w:p>
      <w:pPr>
        <w:pStyle w:val="ListBullet"/>
      </w:pPr>
      <w:r>
        <w:t>Adapting recipes: gluten-free, dairy-free, vegetarian and vegan</w:t>
      </w:r>
    </w:p>
    <w:p>
      <w:pPr>
        <w:pStyle w:val="ListBullet"/>
      </w:pPr>
      <w:r>
        <w:t>Kitchen checklist &amp; chapter summary</w:t>
      </w:r>
    </w:p>
    <w:p>
      <w:pPr>
        <w:pStyle w:val="PartLabel"/>
        <w:pageBreakBefore/>
      </w:pPr>
      <w:r>
        <w:t>PART FOUR</w:t>
      </w:r>
    </w:p>
    <w:p>
      <w:pPr>
        <w:pStyle w:val="Heading1"/>
        <w:pBdr>
          <w:bottom w:val="single" w:sz="8" w:space="4" w:color="5A3E5D"/>
        </w:pBdr>
      </w:pPr>
      <w:r>
        <w:t>The Recipes</w:t>
      </w:r>
    </w:p>
    <w:p>
      <w:r>
        <w:t>Every recipe is written for all cooking levels and follows the same easy-to-scan layout:</w:t>
      </w:r>
    </w:p>
    <w:p>
      <w:pPr>
        <w:pStyle w:val="ListBullet"/>
      </w:pPr>
      <w:r>
        <w:t>Short introduction: why this dish supports you during menopause</w:t>
      </w:r>
    </w:p>
    <w:p>
      <w:pPr>
        <w:pStyle w:val="ListBullet"/>
      </w:pPr>
      <w:r>
        <w:t>Serves · Prep time · Cook time · Dietary labels</w:t>
      </w:r>
    </w:p>
    <w:p>
      <w:pPr>
        <w:pStyle w:val="ListBullet"/>
      </w:pPr>
      <w:r>
        <w:t>Ingredients with clear US and metric quantities</w:t>
      </w:r>
    </w:p>
    <w:p>
      <w:pPr>
        <w:pStyle w:val="ListBullet"/>
      </w:pPr>
      <w:r>
        <w:t>Numbered, step-by-step method</w:t>
      </w:r>
    </w:p>
    <w:p>
      <w:pPr>
        <w:pStyle w:val="ListBullet"/>
      </w:pPr>
      <w:r>
        <w:t>Swaps &amp; Variations: gluten-free, dairy-free, vegetarian and vegan options</w:t>
      </w:r>
    </w:p>
    <w:p>
      <w:pPr>
        <w:pStyle w:val="ListBullet"/>
      </w:pPr>
      <w:r>
        <w:t>Make-ahead and storage tips, including how to turn leftovers into a new meal</w:t>
      </w:r>
    </w:p>
    <w:p>
      <w:r>
        <w:t>Flavors come from Mediterranean, South Asian, East Asian, Latin American and West African kitchens, using ingredients found in any large supermarket.</w:t>
      </w:r>
    </w:p>
    <w:p>
      <w:pPr>
        <w:pStyle w:val="Heading2"/>
      </w:pPr>
      <w:r>
        <w:t>Chapter 13  ·  Breakfasts (8 recipes)</w:t>
      </w:r>
    </w:p>
    <w:p>
      <w:pPr>
        <w:pStyle w:val="ChapterSummary"/>
      </w:pPr>
      <w:r>
        <w:t>Protein-rich, mostly make-ahead starts to the day that keep energy steady through busy mornings.  (~12 pages)</w:t>
      </w:r>
    </w:p>
    <w:tbl>
      <w:tblPr>
        <w:tblW w:type="dxa" w:w="6623"/>
        <w:jc w:val="center"/>
        <w:tblLayout w:type="fixed"/>
        <w:tblLook w:firstColumn="1" w:firstRow="1" w:lastColumn="0" w:lastRow="0" w:noHBand="0" w:noVBand="1" w:val="04A0"/>
        <w:tblBorders>
          <w:top w:val="single" w:sz="4" w:color="BFB3C0"/>
          <w:left w:val="nil"/>
          <w:bottom w:val="single" w:sz="4" w:color="BFB3C0"/>
          <w:right w:val="nil"/>
          <w:insideH w:val="single" w:sz="4" w:color="BFB3C0"/>
          <w:insideV w:val="nil"/>
        </w:tblBorders>
        <w:tblCellMar>
          <w:top w:w="60" w:type="dxa"/>
          <w:left w:w="90" w:type="dxa"/>
          <w:bottom w:w="60" w:type="dxa"/>
          <w:right w:w="90" w:type="dxa"/>
        </w:tblCellMar>
        <w:tblLayout w:type="fixed"/>
      </w:tblPr>
      <w:tblGrid>
        <w:gridCol w:w="503"/>
        <w:gridCol w:w="3960"/>
        <w:gridCol w:w="2160"/>
      </w:tblGrid>
      <w:tr>
        <w:trPr>
          <w:tblHeader w:val="true"/>
        </w:trPr>
        <w:tc>
          <w:tcPr>
            <w:tcW w:type="dxa" w:w="504"/>
            <w:shd w:val="clear" w:color="auto" w:fill="5A3E5D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3960"/>
            <w:shd w:val="clear" w:color="auto" w:fill="5A3E5D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Recipe</w:t>
            </w:r>
          </w:p>
        </w:tc>
        <w:tc>
          <w:tcPr>
            <w:tcW w:type="dxa" w:w="2160"/>
            <w:shd w:val="clear" w:color="auto" w:fill="5A3E5D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Labels</w:t>
            </w:r>
          </w:p>
        </w:tc>
      </w:tr>
      <w:tr>
        <w:trPr>
          <w:cantSplit/>
        </w:trPr>
        <w:tc>
          <w:tcPr>
            <w:tcW w:type="dxa" w:w="50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1</w:t>
            </w:r>
          </w:p>
        </w:tc>
        <w:tc>
          <w:tcPr>
            <w:tcW w:type="dxa" w:w="3960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Golden Flax &amp; Berry Overnight Oats</w:t>
            </w:r>
          </w:p>
        </w:tc>
        <w:tc>
          <w:tcPr>
            <w:tcW w:type="dxa" w:w="2160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V, VG option, GF option, Make-Ahead</w:t>
            </w:r>
          </w:p>
        </w:tc>
      </w:tr>
      <w:tr>
        <w:trPr>
          <w:cantSplit/>
        </w:trPr>
        <w:tc>
          <w:tcPr>
            <w:tcW w:type="dxa" w:w="504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2</w:t>
            </w:r>
          </w:p>
        </w:tc>
        <w:tc>
          <w:tcPr>
            <w:tcW w:type="dxa" w:w="3960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Spinach &amp; Feta Egg Muffins</w:t>
            </w:r>
          </w:p>
        </w:tc>
        <w:tc>
          <w:tcPr>
            <w:tcW w:type="dxa" w:w="2160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GF, V, Make-Ahead</w:t>
            </w:r>
          </w:p>
        </w:tc>
      </w:tr>
      <w:tr>
        <w:trPr>
          <w:cantSplit/>
        </w:trPr>
        <w:tc>
          <w:tcPr>
            <w:tcW w:type="dxa" w:w="50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3</w:t>
            </w:r>
          </w:p>
        </w:tc>
        <w:tc>
          <w:tcPr>
            <w:tcW w:type="dxa" w:w="3960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Greek Yogurt Power Bowl with Walnuts &amp; Seeds</w:t>
            </w:r>
          </w:p>
        </w:tc>
        <w:tc>
          <w:tcPr>
            <w:tcW w:type="dxa" w:w="2160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GF, V, 10 min</w:t>
            </w:r>
          </w:p>
        </w:tc>
      </w:tr>
      <w:tr>
        <w:trPr>
          <w:cantSplit/>
        </w:trPr>
        <w:tc>
          <w:tcPr>
            <w:tcW w:type="dxa" w:w="504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4</w:t>
            </w:r>
          </w:p>
        </w:tc>
        <w:tc>
          <w:tcPr>
            <w:tcW w:type="dxa" w:w="3960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Turmeric Tofu &amp; Veggie Scramble</w:t>
            </w:r>
          </w:p>
        </w:tc>
        <w:tc>
          <w:tcPr>
            <w:tcW w:type="dxa" w:w="2160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GF, DF, VG</w:t>
            </w:r>
          </w:p>
        </w:tc>
      </w:tr>
      <w:tr>
        <w:trPr>
          <w:cantSplit/>
        </w:trPr>
        <w:tc>
          <w:tcPr>
            <w:tcW w:type="dxa" w:w="50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5</w:t>
            </w:r>
          </w:p>
        </w:tc>
        <w:tc>
          <w:tcPr>
            <w:tcW w:type="dxa" w:w="3960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Besan Chilla with Mint Yogurt</w:t>
            </w:r>
          </w:p>
        </w:tc>
        <w:tc>
          <w:tcPr>
            <w:tcW w:type="dxa" w:w="2160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GF, V, DF option, VG option</w:t>
            </w:r>
          </w:p>
        </w:tc>
      </w:tr>
      <w:tr>
        <w:trPr>
          <w:cantSplit/>
        </w:trPr>
        <w:tc>
          <w:tcPr>
            <w:tcW w:type="dxa" w:w="504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6</w:t>
            </w:r>
          </w:p>
        </w:tc>
        <w:tc>
          <w:tcPr>
            <w:tcW w:type="dxa" w:w="3960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Green Glow Protein Smoothie</w:t>
            </w:r>
          </w:p>
        </w:tc>
        <w:tc>
          <w:tcPr>
            <w:tcW w:type="dxa" w:w="2160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GF, V, DF option, 5 min</w:t>
            </w:r>
          </w:p>
        </w:tc>
      </w:tr>
      <w:tr>
        <w:trPr>
          <w:cantSplit/>
        </w:trPr>
        <w:tc>
          <w:tcPr>
            <w:tcW w:type="dxa" w:w="50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7</w:t>
            </w:r>
          </w:p>
        </w:tc>
        <w:tc>
          <w:tcPr>
            <w:tcW w:type="dxa" w:w="3960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Smoked Salmon &amp; Avocado Rye Toast</w:t>
            </w:r>
          </w:p>
        </w:tc>
        <w:tc>
          <w:tcPr>
            <w:tcW w:type="dxa" w:w="2160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DF, GF option</w:t>
            </w:r>
          </w:p>
        </w:tc>
      </w:tr>
      <w:tr>
        <w:trPr>
          <w:cantSplit/>
        </w:trPr>
        <w:tc>
          <w:tcPr>
            <w:tcW w:type="dxa" w:w="504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8</w:t>
            </w:r>
          </w:p>
        </w:tc>
        <w:tc>
          <w:tcPr>
            <w:tcW w:type="dxa" w:w="3960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Ginger Brown Rice Congee with Soft Egg</w:t>
            </w:r>
          </w:p>
        </w:tc>
        <w:tc>
          <w:tcPr>
            <w:tcW w:type="dxa" w:w="2160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GF, DF, V, Make-Ahead</w:t>
            </w:r>
          </w:p>
        </w:tc>
      </w:tr>
    </w:tbl>
    <w:p/>
    <w:p>
      <w:pPr>
        <w:pStyle w:val="Heading2"/>
      </w:pPr>
      <w:r>
        <w:t>Chapter 14  ·  Lunches (10 recipes)</w:t>
      </w:r>
    </w:p>
    <w:p>
      <w:pPr>
        <w:pStyle w:val="ChapterSummary"/>
      </w:pPr>
      <w:r>
        <w:t>Satisfying, portable lunches, including soups and bowls that pack well for work.  (~15 pages)</w:t>
      </w:r>
    </w:p>
    <w:tbl>
      <w:tblPr>
        <w:tblW w:type="dxa" w:w="6623"/>
        <w:jc w:val="center"/>
        <w:tblLayout w:type="fixed"/>
        <w:tblLook w:firstColumn="1" w:firstRow="1" w:lastColumn="0" w:lastRow="0" w:noHBand="0" w:noVBand="1" w:val="04A0"/>
        <w:tblBorders>
          <w:top w:val="single" w:sz="4" w:color="BFB3C0"/>
          <w:left w:val="nil"/>
          <w:bottom w:val="single" w:sz="4" w:color="BFB3C0"/>
          <w:right w:val="nil"/>
          <w:insideH w:val="single" w:sz="4" w:color="BFB3C0"/>
          <w:insideV w:val="nil"/>
        </w:tblBorders>
        <w:tblCellMar>
          <w:top w:w="60" w:type="dxa"/>
          <w:left w:w="90" w:type="dxa"/>
          <w:bottom w:w="60" w:type="dxa"/>
          <w:right w:w="90" w:type="dxa"/>
        </w:tblCellMar>
        <w:tblLayout w:type="fixed"/>
      </w:tblPr>
      <w:tblGrid>
        <w:gridCol w:w="503"/>
        <w:gridCol w:w="3960"/>
        <w:gridCol w:w="2160"/>
      </w:tblGrid>
      <w:tr>
        <w:trPr>
          <w:tblHeader w:val="true"/>
        </w:trPr>
        <w:tc>
          <w:tcPr>
            <w:tcW w:type="dxa" w:w="504"/>
            <w:shd w:val="clear" w:color="auto" w:fill="5A3E5D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3960"/>
            <w:shd w:val="clear" w:color="auto" w:fill="5A3E5D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Recipe</w:t>
            </w:r>
          </w:p>
        </w:tc>
        <w:tc>
          <w:tcPr>
            <w:tcW w:type="dxa" w:w="2160"/>
            <w:shd w:val="clear" w:color="auto" w:fill="5A3E5D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Labels</w:t>
            </w:r>
          </w:p>
        </w:tc>
      </w:tr>
      <w:tr>
        <w:trPr>
          <w:cantSplit/>
        </w:trPr>
        <w:tc>
          <w:tcPr>
            <w:tcW w:type="dxa" w:w="50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1</w:t>
            </w:r>
          </w:p>
        </w:tc>
        <w:tc>
          <w:tcPr>
            <w:tcW w:type="dxa" w:w="3960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Mediterranean Lentil &amp; Roasted Vegetable Salad</w:t>
            </w:r>
          </w:p>
        </w:tc>
        <w:tc>
          <w:tcPr>
            <w:tcW w:type="dxa" w:w="2160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GF, DF option, VG option</w:t>
            </w:r>
          </w:p>
        </w:tc>
      </w:tr>
      <w:tr>
        <w:trPr>
          <w:cantSplit/>
        </w:trPr>
        <w:tc>
          <w:tcPr>
            <w:tcW w:type="dxa" w:w="504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2</w:t>
            </w:r>
          </w:p>
        </w:tc>
        <w:tc>
          <w:tcPr>
            <w:tcW w:type="dxa" w:w="3960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Sesame Edamame Noodle Bowl</w:t>
            </w:r>
          </w:p>
        </w:tc>
        <w:tc>
          <w:tcPr>
            <w:tcW w:type="dxa" w:w="2160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DF, VG, GF option</w:t>
            </w:r>
          </w:p>
        </w:tc>
      </w:tr>
      <w:tr>
        <w:trPr>
          <w:cantSplit/>
        </w:trPr>
        <w:tc>
          <w:tcPr>
            <w:tcW w:type="dxa" w:w="50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3</w:t>
            </w:r>
          </w:p>
        </w:tc>
        <w:tc>
          <w:tcPr>
            <w:tcW w:type="dxa" w:w="3960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Black Bean, Corn &amp; Avocado Tacos</w:t>
            </w:r>
          </w:p>
        </w:tc>
        <w:tc>
          <w:tcPr>
            <w:tcW w:type="dxa" w:w="2160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GF, DF, VG, 30 min</w:t>
            </w:r>
          </w:p>
        </w:tc>
      </w:tr>
      <w:tr>
        <w:trPr>
          <w:cantSplit/>
        </w:trPr>
        <w:tc>
          <w:tcPr>
            <w:tcW w:type="dxa" w:w="504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4</w:t>
            </w:r>
          </w:p>
        </w:tc>
        <w:tc>
          <w:tcPr>
            <w:tcW w:type="dxa" w:w="3960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Tuscan White Bean &amp; Kale Soup</w:t>
            </w:r>
          </w:p>
        </w:tc>
        <w:tc>
          <w:tcPr>
            <w:tcW w:type="dxa" w:w="2160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GF, DF, VG, Make-Ahead</w:t>
            </w:r>
          </w:p>
        </w:tc>
      </w:tr>
      <w:tr>
        <w:trPr>
          <w:cantSplit/>
        </w:trPr>
        <w:tc>
          <w:tcPr>
            <w:tcW w:type="dxa" w:w="50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5</w:t>
            </w:r>
          </w:p>
        </w:tc>
        <w:tc>
          <w:tcPr>
            <w:tcW w:type="dxa" w:w="3960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Tuna &amp; White Bean Niçoise Salad</w:t>
            </w:r>
          </w:p>
        </w:tc>
        <w:tc>
          <w:tcPr>
            <w:tcW w:type="dxa" w:w="2160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GF, DF</w:t>
            </w:r>
          </w:p>
        </w:tc>
      </w:tr>
      <w:tr>
        <w:trPr>
          <w:cantSplit/>
        </w:trPr>
        <w:tc>
          <w:tcPr>
            <w:tcW w:type="dxa" w:w="504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6</w:t>
            </w:r>
          </w:p>
        </w:tc>
        <w:tc>
          <w:tcPr>
            <w:tcW w:type="dxa" w:w="3960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Quinoa Tabbouleh with Chickpeas</w:t>
            </w:r>
          </w:p>
        </w:tc>
        <w:tc>
          <w:tcPr>
            <w:tcW w:type="dxa" w:w="2160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GF, DF, VG</w:t>
            </w:r>
          </w:p>
        </w:tc>
      </w:tr>
      <w:tr>
        <w:trPr>
          <w:cantSplit/>
        </w:trPr>
        <w:tc>
          <w:tcPr>
            <w:tcW w:type="dxa" w:w="50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7</w:t>
            </w:r>
          </w:p>
        </w:tc>
        <w:tc>
          <w:tcPr>
            <w:tcW w:type="dxa" w:w="3960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Miso-Glazed Tofu Buddha Bowl</w:t>
            </w:r>
          </w:p>
        </w:tc>
        <w:tc>
          <w:tcPr>
            <w:tcW w:type="dxa" w:w="2160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DF, VG, GF option</w:t>
            </w:r>
          </w:p>
        </w:tc>
      </w:tr>
      <w:tr>
        <w:trPr>
          <w:cantSplit/>
        </w:trPr>
        <w:tc>
          <w:tcPr>
            <w:tcW w:type="dxa" w:w="504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8</w:t>
            </w:r>
          </w:p>
        </w:tc>
        <w:tc>
          <w:tcPr>
            <w:tcW w:type="dxa" w:w="3960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Lemon Herb Chicken Grain Bowl</w:t>
            </w:r>
          </w:p>
        </w:tc>
        <w:tc>
          <w:tcPr>
            <w:tcW w:type="dxa" w:w="2160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DF, GF option</w:t>
            </w:r>
          </w:p>
        </w:tc>
      </w:tr>
      <w:tr>
        <w:trPr>
          <w:cantSplit/>
        </w:trPr>
        <w:tc>
          <w:tcPr>
            <w:tcW w:type="dxa" w:w="50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9</w:t>
            </w:r>
          </w:p>
        </w:tc>
        <w:tc>
          <w:tcPr>
            <w:tcW w:type="dxa" w:w="3960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Spiced Red Lentil Dal with Spinach</w:t>
            </w:r>
          </w:p>
        </w:tc>
        <w:tc>
          <w:tcPr>
            <w:tcW w:type="dxa" w:w="2160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GF, DF, VG, Make-Ahead</w:t>
            </w:r>
          </w:p>
        </w:tc>
      </w:tr>
      <w:tr>
        <w:trPr>
          <w:cantSplit/>
        </w:trPr>
        <w:tc>
          <w:tcPr>
            <w:tcW w:type="dxa" w:w="504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10</w:t>
            </w:r>
          </w:p>
        </w:tc>
        <w:tc>
          <w:tcPr>
            <w:tcW w:type="dxa" w:w="3960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Smashed Chickpea Salad Sandwich</w:t>
            </w:r>
          </w:p>
        </w:tc>
        <w:tc>
          <w:tcPr>
            <w:tcW w:type="dxa" w:w="2160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DF, VG, GF option</w:t>
            </w:r>
          </w:p>
        </w:tc>
      </w:tr>
    </w:tbl>
    <w:p/>
    <w:p>
      <w:pPr>
        <w:pStyle w:val="Heading2"/>
      </w:pPr>
      <w:r>
        <w:t>Chapter 15  ·  Dinners (12 recipes)</w:t>
      </w:r>
    </w:p>
    <w:p>
      <w:pPr>
        <w:pStyle w:val="ChapterSummary"/>
      </w:pPr>
      <w:r>
        <w:t>Family-friendly dinners, many ready in 30 minutes or cooked in a single pan, pot or slow cooker.  (~18 pages)</w:t>
      </w:r>
    </w:p>
    <w:tbl>
      <w:tblPr>
        <w:tblW w:type="dxa" w:w="6623"/>
        <w:jc w:val="center"/>
        <w:tblLayout w:type="fixed"/>
        <w:tblLook w:firstColumn="1" w:firstRow="1" w:lastColumn="0" w:lastRow="0" w:noHBand="0" w:noVBand="1" w:val="04A0"/>
        <w:tblBorders>
          <w:top w:val="single" w:sz="4" w:color="BFB3C0"/>
          <w:left w:val="nil"/>
          <w:bottom w:val="single" w:sz="4" w:color="BFB3C0"/>
          <w:right w:val="nil"/>
          <w:insideH w:val="single" w:sz="4" w:color="BFB3C0"/>
          <w:insideV w:val="nil"/>
        </w:tblBorders>
        <w:tblCellMar>
          <w:top w:w="60" w:type="dxa"/>
          <w:left w:w="90" w:type="dxa"/>
          <w:bottom w:w="60" w:type="dxa"/>
          <w:right w:w="90" w:type="dxa"/>
        </w:tblCellMar>
        <w:tblLayout w:type="fixed"/>
      </w:tblPr>
      <w:tblGrid>
        <w:gridCol w:w="503"/>
        <w:gridCol w:w="3960"/>
        <w:gridCol w:w="2160"/>
      </w:tblGrid>
      <w:tr>
        <w:trPr>
          <w:tblHeader w:val="true"/>
        </w:trPr>
        <w:tc>
          <w:tcPr>
            <w:tcW w:type="dxa" w:w="504"/>
            <w:shd w:val="clear" w:color="auto" w:fill="5A3E5D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3960"/>
            <w:shd w:val="clear" w:color="auto" w:fill="5A3E5D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Recipe</w:t>
            </w:r>
          </w:p>
        </w:tc>
        <w:tc>
          <w:tcPr>
            <w:tcW w:type="dxa" w:w="2160"/>
            <w:shd w:val="clear" w:color="auto" w:fill="5A3E5D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Labels</w:t>
            </w:r>
          </w:p>
        </w:tc>
      </w:tr>
      <w:tr>
        <w:trPr>
          <w:cantSplit/>
        </w:trPr>
        <w:tc>
          <w:tcPr>
            <w:tcW w:type="dxa" w:w="50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1</w:t>
            </w:r>
          </w:p>
        </w:tc>
        <w:tc>
          <w:tcPr>
            <w:tcW w:type="dxa" w:w="3960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Sheet-Pan Salmon with Broccoli &amp; Sweet Potato</w:t>
            </w:r>
          </w:p>
        </w:tc>
        <w:tc>
          <w:tcPr>
            <w:tcW w:type="dxa" w:w="2160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GF, DF, 30 min</w:t>
            </w:r>
          </w:p>
        </w:tc>
      </w:tr>
      <w:tr>
        <w:trPr>
          <w:cantSplit/>
        </w:trPr>
        <w:tc>
          <w:tcPr>
            <w:tcW w:type="dxa" w:w="504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2</w:t>
            </w:r>
          </w:p>
        </w:tc>
        <w:tc>
          <w:tcPr>
            <w:tcW w:type="dxa" w:w="3960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Chicken Pozole Verde</w:t>
            </w:r>
          </w:p>
        </w:tc>
        <w:tc>
          <w:tcPr>
            <w:tcW w:type="dxa" w:w="2160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GF, DF, Make-Ahead</w:t>
            </w:r>
          </w:p>
        </w:tc>
      </w:tr>
      <w:tr>
        <w:trPr>
          <w:cantSplit/>
        </w:trPr>
        <w:tc>
          <w:tcPr>
            <w:tcW w:type="dxa" w:w="50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3</w:t>
            </w:r>
          </w:p>
        </w:tc>
        <w:tc>
          <w:tcPr>
            <w:tcW w:type="dxa" w:w="3960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Three-Bean Vegetable Chili</w:t>
            </w:r>
          </w:p>
        </w:tc>
        <w:tc>
          <w:tcPr>
            <w:tcW w:type="dxa" w:w="2160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GF, DF, VG, Make-Ahead</w:t>
            </w:r>
          </w:p>
        </w:tc>
      </w:tr>
      <w:tr>
        <w:trPr>
          <w:cantSplit/>
        </w:trPr>
        <w:tc>
          <w:tcPr>
            <w:tcW w:type="dxa" w:w="504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4</w:t>
            </w:r>
          </w:p>
        </w:tc>
        <w:tc>
          <w:tcPr>
            <w:tcW w:type="dxa" w:w="3960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Baked Cod with Tomatoes, Olives &amp; Capers</w:t>
            </w:r>
          </w:p>
        </w:tc>
        <w:tc>
          <w:tcPr>
            <w:tcW w:type="dxa" w:w="2160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GF, DF, 30 min</w:t>
            </w:r>
          </w:p>
        </w:tc>
      </w:tr>
      <w:tr>
        <w:trPr>
          <w:cantSplit/>
        </w:trPr>
        <w:tc>
          <w:tcPr>
            <w:tcW w:type="dxa" w:w="50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5</w:t>
            </w:r>
          </w:p>
        </w:tc>
        <w:tc>
          <w:tcPr>
            <w:tcW w:type="dxa" w:w="3960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Ginger-Garlic Tofu &amp; Vegetable Stir-Fry</w:t>
            </w:r>
          </w:p>
        </w:tc>
        <w:tc>
          <w:tcPr>
            <w:tcW w:type="dxa" w:w="2160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DF, VG, GF option, 30 min</w:t>
            </w:r>
          </w:p>
        </w:tc>
      </w:tr>
      <w:tr>
        <w:trPr>
          <w:cantSplit/>
        </w:trPr>
        <w:tc>
          <w:tcPr>
            <w:tcW w:type="dxa" w:w="504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6</w:t>
            </w:r>
          </w:p>
        </w:tc>
        <w:tc>
          <w:tcPr>
            <w:tcW w:type="dxa" w:w="3960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Lentil Bolognese with Whole-Grain Pasta</w:t>
            </w:r>
          </w:p>
        </w:tc>
        <w:tc>
          <w:tcPr>
            <w:tcW w:type="dxa" w:w="2160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DF, VG, GF option</w:t>
            </w:r>
          </w:p>
        </w:tc>
      </w:tr>
      <w:tr>
        <w:trPr>
          <w:cantSplit/>
        </w:trPr>
        <w:tc>
          <w:tcPr>
            <w:tcW w:type="dxa" w:w="50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7</w:t>
            </w:r>
          </w:p>
        </w:tc>
        <w:tc>
          <w:tcPr>
            <w:tcW w:type="dxa" w:w="3960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Greek Turkey Meatballs with Tzatziki</w:t>
            </w:r>
          </w:p>
        </w:tc>
        <w:tc>
          <w:tcPr>
            <w:tcW w:type="dxa" w:w="2160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GF option, DF option</w:t>
            </w:r>
          </w:p>
        </w:tc>
      </w:tr>
      <w:tr>
        <w:trPr>
          <w:cantSplit/>
        </w:trPr>
        <w:tc>
          <w:tcPr>
            <w:tcW w:type="dxa" w:w="504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8</w:t>
            </w:r>
          </w:p>
        </w:tc>
        <w:tc>
          <w:tcPr>
            <w:tcW w:type="dxa" w:w="3960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Coconut Chickpea &amp; Vegetable Curry</w:t>
            </w:r>
          </w:p>
        </w:tc>
        <w:tc>
          <w:tcPr>
            <w:tcW w:type="dxa" w:w="2160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GF, DF, VG</w:t>
            </w:r>
          </w:p>
        </w:tc>
      </w:tr>
      <w:tr>
        <w:trPr>
          <w:cantSplit/>
        </w:trPr>
        <w:tc>
          <w:tcPr>
            <w:tcW w:type="dxa" w:w="50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9</w:t>
            </w:r>
          </w:p>
        </w:tc>
        <w:tc>
          <w:tcPr>
            <w:tcW w:type="dxa" w:w="3960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Shrimp &amp; Vegetable Fajita Bowls</w:t>
            </w:r>
          </w:p>
        </w:tc>
        <w:tc>
          <w:tcPr>
            <w:tcW w:type="dxa" w:w="2160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GF, DF, 30 min</w:t>
            </w:r>
          </w:p>
        </w:tc>
      </w:tr>
      <w:tr>
        <w:trPr>
          <w:cantSplit/>
        </w:trPr>
        <w:tc>
          <w:tcPr>
            <w:tcW w:type="dxa" w:w="504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10</w:t>
            </w:r>
          </w:p>
        </w:tc>
        <w:tc>
          <w:tcPr>
            <w:tcW w:type="dxa" w:w="3960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Quinoa &amp; Black Bean Stuffed Peppers</w:t>
            </w:r>
          </w:p>
        </w:tc>
        <w:tc>
          <w:tcPr>
            <w:tcW w:type="dxa" w:w="2160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GF, V, VG option</w:t>
            </w:r>
          </w:p>
        </w:tc>
      </w:tr>
      <w:tr>
        <w:trPr>
          <w:cantSplit/>
        </w:trPr>
        <w:tc>
          <w:tcPr>
            <w:tcW w:type="dxa" w:w="50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11</w:t>
            </w:r>
          </w:p>
        </w:tc>
        <w:tc>
          <w:tcPr>
            <w:tcW w:type="dxa" w:w="3960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Slow-Cooker Moroccan Chicken with Apricots</w:t>
            </w:r>
          </w:p>
        </w:tc>
        <w:tc>
          <w:tcPr>
            <w:tcW w:type="dxa" w:w="2160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GF, DF, Make-Ahead</w:t>
            </w:r>
          </w:p>
        </w:tc>
      </w:tr>
      <w:tr>
        <w:trPr>
          <w:cantSplit/>
        </w:trPr>
        <w:tc>
          <w:tcPr>
            <w:tcW w:type="dxa" w:w="504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12</w:t>
            </w:r>
          </w:p>
        </w:tc>
        <w:tc>
          <w:tcPr>
            <w:tcW w:type="dxa" w:w="3960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West African Peanut &amp; Sweet Potato Stew</w:t>
            </w:r>
          </w:p>
        </w:tc>
        <w:tc>
          <w:tcPr>
            <w:tcW w:type="dxa" w:w="2160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GF, DF, VG, Make-Ahead</w:t>
            </w:r>
          </w:p>
        </w:tc>
      </w:tr>
    </w:tbl>
    <w:p/>
    <w:p>
      <w:pPr>
        <w:pStyle w:val="Heading2"/>
      </w:pPr>
      <w:r>
        <w:t>Chapter 16  ·  25 Simple Snacks</w:t>
      </w:r>
    </w:p>
    <w:p>
      <w:pPr>
        <w:pStyle w:val="ChapterSummary"/>
      </w:pPr>
      <w:r>
        <w:t>Quick, satisfying snacks, ready in 5–15 minutes, to steady energy, curb cravings and support sleep, each with a note on the nutrients it provides.  (~20 pages)</w:t>
      </w:r>
    </w:p>
    <w:p>
      <w:pPr>
        <w:pStyle w:val="Heading3"/>
      </w:pPr>
      <w:r>
        <w:t>Savory Bites (11)</w:t>
      </w:r>
    </w:p>
    <w:tbl>
      <w:tblPr>
        <w:tblW w:type="dxa" w:w="6623"/>
        <w:jc w:val="center"/>
        <w:tblLayout w:type="fixed"/>
        <w:tblLook w:firstColumn="1" w:firstRow="1" w:lastColumn="0" w:lastRow="0" w:noHBand="0" w:noVBand="1" w:val="04A0"/>
        <w:tblBorders>
          <w:top w:val="single" w:sz="4" w:color="BFB3C0"/>
          <w:left w:val="nil"/>
          <w:bottom w:val="single" w:sz="4" w:color="BFB3C0"/>
          <w:right w:val="nil"/>
          <w:insideH w:val="single" w:sz="4" w:color="BFB3C0"/>
          <w:insideV w:val="nil"/>
        </w:tblBorders>
        <w:tblCellMar>
          <w:top w:w="60" w:type="dxa"/>
          <w:left w:w="90" w:type="dxa"/>
          <w:bottom w:w="60" w:type="dxa"/>
          <w:right w:w="90" w:type="dxa"/>
        </w:tblCellMar>
        <w:tblLayout w:type="fixed"/>
      </w:tblPr>
      <w:tblGrid>
        <w:gridCol w:w="503"/>
        <w:gridCol w:w="6120"/>
      </w:tblGrid>
      <w:tr>
        <w:trPr>
          <w:tblHeader w:val="true"/>
        </w:trPr>
        <w:tc>
          <w:tcPr>
            <w:tcW w:type="dxa" w:w="504"/>
            <w:shd w:val="clear" w:color="auto" w:fill="5A3E5D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6120"/>
            <w:shd w:val="clear" w:color="auto" w:fill="5A3E5D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Snack</w:t>
            </w:r>
          </w:p>
        </w:tc>
      </w:tr>
      <w:tr>
        <w:trPr>
          <w:cantSplit/>
        </w:trPr>
        <w:tc>
          <w:tcPr>
            <w:tcW w:type="dxa" w:w="50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1</w:t>
            </w:r>
          </w:p>
        </w:tc>
        <w:tc>
          <w:tcPr>
            <w:tcW w:type="dxa" w:w="6120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Crispy Roasted Chickpeas, Three Ways</w:t>
            </w:r>
          </w:p>
        </w:tc>
      </w:tr>
      <w:tr>
        <w:trPr>
          <w:cantSplit/>
        </w:trPr>
        <w:tc>
          <w:tcPr>
            <w:tcW w:type="dxa" w:w="504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2</w:t>
            </w:r>
          </w:p>
        </w:tc>
        <w:tc>
          <w:tcPr>
            <w:tcW w:type="dxa" w:w="6120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Chili-Lime Edamame</w:t>
            </w:r>
          </w:p>
        </w:tc>
      </w:tr>
      <w:tr>
        <w:trPr>
          <w:cantSplit/>
        </w:trPr>
        <w:tc>
          <w:tcPr>
            <w:tcW w:type="dxa" w:w="50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3</w:t>
            </w:r>
          </w:p>
        </w:tc>
        <w:tc>
          <w:tcPr>
            <w:tcW w:type="dxa" w:w="6120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Everything-Seasoned Boiled Eggs</w:t>
            </w:r>
          </w:p>
        </w:tc>
      </w:tr>
      <w:tr>
        <w:trPr>
          <w:cantSplit/>
        </w:trPr>
        <w:tc>
          <w:tcPr>
            <w:tcW w:type="dxa" w:w="504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4</w:t>
            </w:r>
          </w:p>
        </w:tc>
        <w:tc>
          <w:tcPr>
            <w:tcW w:type="dxa" w:w="6120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Hummus &amp; Rainbow Crudités Box</w:t>
            </w:r>
          </w:p>
        </w:tc>
      </w:tr>
      <w:tr>
        <w:trPr>
          <w:cantSplit/>
        </w:trPr>
        <w:tc>
          <w:tcPr>
            <w:tcW w:type="dxa" w:w="50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5</w:t>
            </w:r>
          </w:p>
        </w:tc>
        <w:tc>
          <w:tcPr>
            <w:tcW w:type="dxa" w:w="6120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White Bean &amp; Rosemary Dip</w:t>
            </w:r>
          </w:p>
        </w:tc>
      </w:tr>
      <w:tr>
        <w:trPr>
          <w:cantSplit/>
        </w:trPr>
        <w:tc>
          <w:tcPr>
            <w:tcW w:type="dxa" w:w="504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6</w:t>
            </w:r>
          </w:p>
        </w:tc>
        <w:tc>
          <w:tcPr>
            <w:tcW w:type="dxa" w:w="6120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Smoked Salmon Cucumber Bites</w:t>
            </w:r>
          </w:p>
        </w:tc>
      </w:tr>
      <w:tr>
        <w:trPr>
          <w:cantSplit/>
        </w:trPr>
        <w:tc>
          <w:tcPr>
            <w:tcW w:type="dxa" w:w="50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7</w:t>
            </w:r>
          </w:p>
        </w:tc>
        <w:tc>
          <w:tcPr>
            <w:tcW w:type="dxa" w:w="6120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Seeded Flax Crackers</w:t>
            </w:r>
          </w:p>
        </w:tc>
      </w:tr>
      <w:tr>
        <w:trPr>
          <w:cantSplit/>
        </w:trPr>
        <w:tc>
          <w:tcPr>
            <w:tcW w:type="dxa" w:w="504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8</w:t>
            </w:r>
          </w:p>
        </w:tc>
        <w:tc>
          <w:tcPr>
            <w:tcW w:type="dxa" w:w="6120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Baked Kale Chips</w:t>
            </w:r>
          </w:p>
        </w:tc>
      </w:tr>
      <w:tr>
        <w:trPr>
          <w:cantSplit/>
        </w:trPr>
        <w:tc>
          <w:tcPr>
            <w:tcW w:type="dxa" w:w="50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9</w:t>
            </w:r>
          </w:p>
        </w:tc>
        <w:tc>
          <w:tcPr>
            <w:tcW w:type="dxa" w:w="6120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Mini Caprese Skewers</w:t>
            </w:r>
          </w:p>
        </w:tc>
      </w:tr>
      <w:tr>
        <w:trPr>
          <w:cantSplit/>
        </w:trPr>
        <w:tc>
          <w:tcPr>
            <w:tcW w:type="dxa" w:w="504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10</w:t>
            </w:r>
          </w:p>
        </w:tc>
        <w:tc>
          <w:tcPr>
            <w:tcW w:type="dxa" w:w="6120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Tamari-Roasted Almonds</w:t>
            </w:r>
          </w:p>
        </w:tc>
      </w:tr>
      <w:tr>
        <w:trPr>
          <w:cantSplit/>
        </w:trPr>
        <w:tc>
          <w:tcPr>
            <w:tcW w:type="dxa" w:w="50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11</w:t>
            </w:r>
          </w:p>
        </w:tc>
        <w:tc>
          <w:tcPr>
            <w:tcW w:type="dxa" w:w="6120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Cottage Cheese &amp; Cherry Tomato Bowl</w:t>
            </w:r>
          </w:p>
        </w:tc>
      </w:tr>
    </w:tbl>
    <w:p>
      <w:pPr>
        <w:pStyle w:val="Heading3"/>
      </w:pPr>
      <w:r>
        <w:t>Sweet Treats (10)</w:t>
      </w:r>
    </w:p>
    <w:tbl>
      <w:tblPr>
        <w:tblW w:type="dxa" w:w="6623"/>
        <w:jc w:val="center"/>
        <w:tblLayout w:type="fixed"/>
        <w:tblLook w:firstColumn="1" w:firstRow="1" w:lastColumn="0" w:lastRow="0" w:noHBand="0" w:noVBand="1" w:val="04A0"/>
        <w:tblBorders>
          <w:top w:val="single" w:sz="4" w:color="BFB3C0"/>
          <w:left w:val="nil"/>
          <w:bottom w:val="single" w:sz="4" w:color="BFB3C0"/>
          <w:right w:val="nil"/>
          <w:insideH w:val="single" w:sz="4" w:color="BFB3C0"/>
          <w:insideV w:val="nil"/>
        </w:tblBorders>
        <w:tblCellMar>
          <w:top w:w="60" w:type="dxa"/>
          <w:left w:w="90" w:type="dxa"/>
          <w:bottom w:w="60" w:type="dxa"/>
          <w:right w:w="90" w:type="dxa"/>
        </w:tblCellMar>
        <w:tblLayout w:type="fixed"/>
      </w:tblPr>
      <w:tblGrid>
        <w:gridCol w:w="503"/>
        <w:gridCol w:w="6120"/>
      </w:tblGrid>
      <w:tr>
        <w:trPr>
          <w:tblHeader w:val="true"/>
        </w:trPr>
        <w:tc>
          <w:tcPr>
            <w:tcW w:type="dxa" w:w="504"/>
            <w:shd w:val="clear" w:color="auto" w:fill="5A3E5D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6120"/>
            <w:shd w:val="clear" w:color="auto" w:fill="5A3E5D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Snack</w:t>
            </w:r>
          </w:p>
        </w:tc>
      </w:tr>
      <w:tr>
        <w:trPr>
          <w:cantSplit/>
        </w:trPr>
        <w:tc>
          <w:tcPr>
            <w:tcW w:type="dxa" w:w="50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12</w:t>
            </w:r>
          </w:p>
        </w:tc>
        <w:tc>
          <w:tcPr>
            <w:tcW w:type="dxa" w:w="6120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Apple Slices with Almond Butter &amp; Cinnamon</w:t>
            </w:r>
          </w:p>
        </w:tc>
      </w:tr>
      <w:tr>
        <w:trPr>
          <w:cantSplit/>
        </w:trPr>
        <w:tc>
          <w:tcPr>
            <w:tcW w:type="dxa" w:w="504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13</w:t>
            </w:r>
          </w:p>
        </w:tc>
        <w:tc>
          <w:tcPr>
            <w:tcW w:type="dxa" w:w="6120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Walnut-Date Energy Bites</w:t>
            </w:r>
          </w:p>
        </w:tc>
      </w:tr>
      <w:tr>
        <w:trPr>
          <w:cantSplit/>
        </w:trPr>
        <w:tc>
          <w:tcPr>
            <w:tcW w:type="dxa" w:w="50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14</w:t>
            </w:r>
          </w:p>
        </w:tc>
        <w:tc>
          <w:tcPr>
            <w:tcW w:type="dxa" w:w="6120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Berry Greek Yogurt Bark</w:t>
            </w:r>
          </w:p>
        </w:tc>
      </w:tr>
      <w:tr>
        <w:trPr>
          <w:cantSplit/>
        </w:trPr>
        <w:tc>
          <w:tcPr>
            <w:tcW w:type="dxa" w:w="504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15</w:t>
            </w:r>
          </w:p>
        </w:tc>
        <w:tc>
          <w:tcPr>
            <w:tcW w:type="dxa" w:w="6120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Vanilla Chia Pudding Cups</w:t>
            </w:r>
          </w:p>
        </w:tc>
      </w:tr>
      <w:tr>
        <w:trPr>
          <w:cantSplit/>
        </w:trPr>
        <w:tc>
          <w:tcPr>
            <w:tcW w:type="dxa" w:w="50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16</w:t>
            </w:r>
          </w:p>
        </w:tc>
        <w:tc>
          <w:tcPr>
            <w:tcW w:type="dxa" w:w="6120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Dark Chocolate &amp; Almond Clusters</w:t>
            </w:r>
          </w:p>
        </w:tc>
      </w:tr>
      <w:tr>
        <w:trPr>
          <w:cantSplit/>
        </w:trPr>
        <w:tc>
          <w:tcPr>
            <w:tcW w:type="dxa" w:w="504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17</w:t>
            </w:r>
          </w:p>
        </w:tc>
        <w:tc>
          <w:tcPr>
            <w:tcW w:type="dxa" w:w="6120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Frozen Yogurt-Dipped Blueberries</w:t>
            </w:r>
          </w:p>
        </w:tc>
      </w:tr>
      <w:tr>
        <w:trPr>
          <w:cantSplit/>
        </w:trPr>
        <w:tc>
          <w:tcPr>
            <w:tcW w:type="dxa" w:w="50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18</w:t>
            </w:r>
          </w:p>
        </w:tc>
        <w:tc>
          <w:tcPr>
            <w:tcW w:type="dxa" w:w="6120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Banana-Oat Mini Muffins</w:t>
            </w:r>
          </w:p>
        </w:tc>
      </w:tr>
      <w:tr>
        <w:trPr>
          <w:cantSplit/>
        </w:trPr>
        <w:tc>
          <w:tcPr>
            <w:tcW w:type="dxa" w:w="504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19</w:t>
            </w:r>
          </w:p>
        </w:tc>
        <w:tc>
          <w:tcPr>
            <w:tcW w:type="dxa" w:w="6120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Baked Cinnamon Pear with Walnuts</w:t>
            </w:r>
          </w:p>
        </w:tc>
      </w:tr>
      <w:tr>
        <w:trPr>
          <w:cantSplit/>
        </w:trPr>
        <w:tc>
          <w:tcPr>
            <w:tcW w:type="dxa" w:w="50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20</w:t>
            </w:r>
          </w:p>
        </w:tc>
        <w:tc>
          <w:tcPr>
            <w:tcW w:type="dxa" w:w="6120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Seeded Rye Crispbread with Ricotta &amp; Pear</w:t>
            </w:r>
          </w:p>
        </w:tc>
      </w:tr>
      <w:tr>
        <w:trPr>
          <w:cantSplit/>
        </w:trPr>
        <w:tc>
          <w:tcPr>
            <w:tcW w:type="dxa" w:w="504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21</w:t>
            </w:r>
          </w:p>
        </w:tc>
        <w:tc>
          <w:tcPr>
            <w:tcW w:type="dxa" w:w="6120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Spiced Pumpkin Seed Trail Mix</w:t>
            </w:r>
          </w:p>
        </w:tc>
      </w:tr>
    </w:tbl>
    <w:p>
      <w:pPr>
        <w:pStyle w:val="Heading3"/>
      </w:pPr>
      <w:r>
        <w:t>Soothing Sips (4)</w:t>
      </w:r>
    </w:p>
    <w:tbl>
      <w:tblPr>
        <w:tblW w:type="dxa" w:w="6623"/>
        <w:jc w:val="center"/>
        <w:tblLayout w:type="fixed"/>
        <w:tblLook w:firstColumn="1" w:firstRow="1" w:lastColumn="0" w:lastRow="0" w:noHBand="0" w:noVBand="1" w:val="04A0"/>
        <w:tblBorders>
          <w:top w:val="single" w:sz="4" w:color="BFB3C0"/>
          <w:left w:val="nil"/>
          <w:bottom w:val="single" w:sz="4" w:color="BFB3C0"/>
          <w:right w:val="nil"/>
          <w:insideH w:val="single" w:sz="4" w:color="BFB3C0"/>
          <w:insideV w:val="nil"/>
        </w:tblBorders>
        <w:tblCellMar>
          <w:top w:w="60" w:type="dxa"/>
          <w:left w:w="90" w:type="dxa"/>
          <w:bottom w:w="60" w:type="dxa"/>
          <w:right w:w="90" w:type="dxa"/>
        </w:tblCellMar>
        <w:tblLayout w:type="fixed"/>
      </w:tblPr>
      <w:tblGrid>
        <w:gridCol w:w="503"/>
        <w:gridCol w:w="6120"/>
      </w:tblGrid>
      <w:tr>
        <w:trPr>
          <w:tblHeader w:val="true"/>
        </w:trPr>
        <w:tc>
          <w:tcPr>
            <w:tcW w:type="dxa" w:w="504"/>
            <w:shd w:val="clear" w:color="auto" w:fill="5A3E5D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6120"/>
            <w:shd w:val="clear" w:color="auto" w:fill="5A3E5D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Snack</w:t>
            </w:r>
          </w:p>
        </w:tc>
      </w:tr>
      <w:tr>
        <w:trPr>
          <w:cantSplit/>
        </w:trPr>
        <w:tc>
          <w:tcPr>
            <w:tcW w:type="dxa" w:w="50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22</w:t>
            </w:r>
          </w:p>
        </w:tc>
        <w:tc>
          <w:tcPr>
            <w:tcW w:type="dxa" w:w="6120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Tart Cherry Evening Spritz</w:t>
            </w:r>
          </w:p>
        </w:tc>
      </w:tr>
      <w:tr>
        <w:trPr>
          <w:cantSplit/>
        </w:trPr>
        <w:tc>
          <w:tcPr>
            <w:tcW w:type="dxa" w:w="504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23</w:t>
            </w:r>
          </w:p>
        </w:tc>
        <w:tc>
          <w:tcPr>
            <w:tcW w:type="dxa" w:w="6120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Golden Turmeric Latte</w:t>
            </w:r>
          </w:p>
        </w:tc>
      </w:tr>
      <w:tr>
        <w:trPr>
          <w:cantSplit/>
        </w:trPr>
        <w:tc>
          <w:tcPr>
            <w:tcW w:type="dxa" w:w="50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24</w:t>
            </w:r>
          </w:p>
        </w:tc>
        <w:tc>
          <w:tcPr>
            <w:tcW w:type="dxa" w:w="6120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Cucumber-Mint Cooling Water</w:t>
            </w:r>
          </w:p>
        </w:tc>
      </w:tr>
      <w:tr>
        <w:trPr>
          <w:cantSplit/>
        </w:trPr>
        <w:tc>
          <w:tcPr>
            <w:tcW w:type="dxa" w:w="504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25</w:t>
            </w:r>
          </w:p>
        </w:tc>
        <w:tc>
          <w:tcPr>
            <w:tcW w:type="dxa" w:w="6120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Kefir Berry Shake</w:t>
            </w:r>
          </w:p>
        </w:tc>
      </w:tr>
    </w:tbl>
    <w:p>
      <w:pPr>
        <w:pStyle w:val="PartLabel"/>
        <w:pageBreakBefore/>
      </w:pPr>
      <w:r>
        <w:t>PART FIVE</w:t>
      </w:r>
    </w:p>
    <w:p>
      <w:pPr>
        <w:pStyle w:val="Heading1"/>
        <w:pBdr>
          <w:bottom w:val="single" w:sz="8" w:space="4" w:color="5A3E5D"/>
        </w:pBdr>
      </w:pPr>
      <w:r>
        <w:t>The 12-Week Meal Plan</w:t>
      </w:r>
    </w:p>
    <w:p>
      <w:pPr>
        <w:pStyle w:val="Heading2"/>
      </w:pPr>
      <w:r>
        <w:t>Chapter 17  ·  How the Meal Plan Works</w:t>
      </w:r>
    </w:p>
    <w:p>
      <w:pPr>
        <w:pStyle w:val="ChapterSummary"/>
      </w:pPr>
      <w:r>
        <w:t>A quick orientation so the plan feels flexible and supportive, never rigid.  (~4 pages)</w:t>
      </w:r>
    </w:p>
    <w:p>
      <w:pPr>
        <w:pStyle w:val="ListBullet"/>
      </w:pPr>
      <w:r>
        <w:t>A ready-made menu for breakfast, lunch and dinner across all 12 weeks: follow it, borrow from it or ignore it</w:t>
      </w:r>
    </w:p>
    <w:p>
      <w:pPr>
        <w:pStyle w:val="ListBullet"/>
      </w:pPr>
      <w:r>
        <w:t>Built around the book’s 30 recipes with a “cook once, eat three times” approach: one batch becomes a dinner, a lunch and a quick twist later in the week</w:t>
      </w:r>
    </w:p>
    <w:p>
      <w:pPr>
        <w:pStyle w:val="ListBullet"/>
      </w:pPr>
      <w:r>
        <w:t>Snack suggestions offered as optional extras</w:t>
      </w:r>
    </w:p>
    <w:p>
      <w:pPr>
        <w:pStyle w:val="ListBullet"/>
      </w:pPr>
      <w:r>
        <w:t>How to adapt the plan to your stage, appetite and dietary preferences</w:t>
      </w:r>
    </w:p>
    <w:p>
      <w:pPr>
        <w:pStyle w:val="ListBullet"/>
      </w:pPr>
      <w:r>
        <w:t>Make it yours: swap any meal, skip any day</w:t>
      </w:r>
    </w:p>
    <w:p>
      <w:pPr>
        <w:pStyle w:val="ListBullet"/>
      </w:pPr>
      <w:r>
        <w:t>Missed a few days? Pick up right where you are</w:t>
      </w:r>
    </w:p>
    <w:p>
      <w:pPr>
        <w:pStyle w:val="Heading2"/>
      </w:pPr>
      <w:r>
        <w:t>Chapter 18  ·  Weeks 1–12</w:t>
      </w:r>
    </w:p>
    <w:p>
      <w:pPr>
        <w:pStyle w:val="ChapterSummary"/>
      </w:pPr>
      <w:r>
        <w:t>Twelve themed weeks in three phases: Foundations, Build and Thrive.  (~36 pages)</w:t>
      </w:r>
    </w:p>
    <w:p>
      <w:r>
        <w:t>Each week includes:</w:t>
      </w:r>
    </w:p>
    <w:p>
      <w:pPr>
        <w:pStyle w:val="ListBullet"/>
      </w:pPr>
      <w:r>
        <w:t>Weekly focus: what we’re working on and why</w:t>
      </w:r>
    </w:p>
    <w:p>
      <w:pPr>
        <w:pStyle w:val="ListBullet"/>
      </w:pPr>
      <w:r>
        <w:t>7-day table with breakfast, lunch and dinner</w:t>
      </w:r>
    </w:p>
    <w:p>
      <w:pPr>
        <w:pStyle w:val="ListBullet"/>
      </w:pPr>
      <w:r>
        <w:t>Grocery list for the week</w:t>
      </w:r>
    </w:p>
    <w:p>
      <w:pPr>
        <w:pStyle w:val="ListBullet"/>
      </w:pPr>
      <w:r>
        <w:t>Sunday prep-ahead plan (60–90 minutes)</w:t>
      </w:r>
    </w:p>
    <w:p>
      <w:pPr>
        <w:pStyle w:val="ListBullet"/>
      </w:pPr>
      <w:r>
        <w:t>End-of-week check-in: symptoms, energy, mood and wins</w:t>
      </w:r>
    </w:p>
    <w:tbl>
      <w:tblPr>
        <w:tblW w:type="dxa" w:w="6623"/>
        <w:jc w:val="center"/>
        <w:tblLayout w:type="fixed"/>
        <w:tblLook w:firstColumn="1" w:firstRow="1" w:lastColumn="0" w:lastRow="0" w:noHBand="0" w:noVBand="1" w:val="04A0"/>
        <w:tblBorders>
          <w:top w:val="single" w:sz="4" w:color="BFB3C0"/>
          <w:left w:val="nil"/>
          <w:bottom w:val="single" w:sz="4" w:color="BFB3C0"/>
          <w:right w:val="nil"/>
          <w:insideH w:val="single" w:sz="4" w:color="BFB3C0"/>
          <w:insideV w:val="nil"/>
        </w:tblBorders>
        <w:tblCellMar>
          <w:top w:w="60" w:type="dxa"/>
          <w:left w:w="90" w:type="dxa"/>
          <w:bottom w:w="60" w:type="dxa"/>
          <w:right w:w="90" w:type="dxa"/>
        </w:tblCellMar>
        <w:tblLayout w:type="fixed"/>
      </w:tblPr>
      <w:tblGrid>
        <w:gridCol w:w="1296"/>
        <w:gridCol w:w="2880"/>
        <w:gridCol w:w="2448"/>
      </w:tblGrid>
      <w:tr>
        <w:trPr>
          <w:tblHeader w:val="true"/>
        </w:trPr>
        <w:tc>
          <w:tcPr>
            <w:tcW w:type="dxa" w:w="1296"/>
            <w:shd w:val="clear" w:color="auto" w:fill="5A3E5D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Week</w:t>
            </w:r>
          </w:p>
        </w:tc>
        <w:tc>
          <w:tcPr>
            <w:tcW w:type="dxa" w:w="2880"/>
            <w:shd w:val="clear" w:color="auto" w:fill="5A3E5D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Theme</w:t>
            </w:r>
          </w:p>
        </w:tc>
        <w:tc>
          <w:tcPr>
            <w:tcW w:type="dxa" w:w="2448"/>
            <w:shd w:val="clear" w:color="auto" w:fill="5A3E5D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Focus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Week 1</w:t>
              <w:br/>
              <w:t>Foundations</w:t>
            </w:r>
          </w:p>
        </w:tc>
        <w:tc>
          <w:tcPr>
            <w:tcW w:type="dxa" w:w="2880"/>
          </w:tcPr>
          <w:p>
            <w:pPr>
              <w:spacing w:after="0" w:line="264" w:lineRule="auto"/>
            </w:pPr>
            <w:r>
              <w:rPr>
                <w:b/>
                <w:i w:val="0"/>
                <w:sz w:val="19"/>
              </w:rPr>
              <w:t>Protein-First Breakfasts</w:t>
            </w:r>
          </w:p>
        </w:tc>
        <w:tc>
          <w:tcPr>
            <w:tcW w:type="dxa" w:w="2448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Steady energy and fewer mid-morning cravings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Week 2</w:t>
            </w:r>
          </w:p>
        </w:tc>
        <w:tc>
          <w:tcPr>
            <w:tcW w:type="dxa" w:w="2880"/>
            <w:shd w:val="clear" w:color="auto" w:fill="F3EFF3"/>
          </w:tcPr>
          <w:p>
            <w:pPr>
              <w:spacing w:after="0" w:line="264" w:lineRule="auto"/>
            </w:pPr>
            <w:r>
              <w:rPr>
                <w:b/>
                <w:i w:val="0"/>
                <w:sz w:val="19"/>
              </w:rPr>
              <w:t>Plants and Fiber</w:t>
            </w:r>
          </w:p>
        </w:tc>
        <w:tc>
          <w:tcPr>
            <w:tcW w:type="dxa" w:w="2448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Gut health and fullness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Week 3</w:t>
            </w:r>
          </w:p>
        </w:tc>
        <w:tc>
          <w:tcPr>
            <w:tcW w:type="dxa" w:w="2880"/>
          </w:tcPr>
          <w:p>
            <w:pPr>
              <w:spacing w:after="0" w:line="264" w:lineRule="auto"/>
            </w:pPr>
            <w:r>
              <w:rPr>
                <w:b/>
                <w:i w:val="0"/>
                <w:sz w:val="19"/>
              </w:rPr>
              <w:t>Hydration and Hot-Flash Triggers</w:t>
            </w:r>
          </w:p>
        </w:tc>
        <w:tc>
          <w:tcPr>
            <w:tcW w:type="dxa" w:w="2448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Cooling habits and trigger awareness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Week 4</w:t>
            </w:r>
          </w:p>
        </w:tc>
        <w:tc>
          <w:tcPr>
            <w:tcW w:type="dxa" w:w="2880"/>
            <w:shd w:val="clear" w:color="auto" w:fill="F3EFF3"/>
          </w:tcPr>
          <w:p>
            <w:pPr>
              <w:spacing w:after="0" w:line="264" w:lineRule="auto"/>
            </w:pPr>
            <w:r>
              <w:rPr>
                <w:b/>
                <w:i w:val="0"/>
                <w:sz w:val="19"/>
              </w:rPr>
              <w:t>Bones: Calcium and Vitamin D</w:t>
            </w:r>
          </w:p>
        </w:tc>
        <w:tc>
          <w:tcPr>
            <w:tcW w:type="dxa" w:w="2448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Long-term bone protection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Week 5</w:t>
              <w:br/>
              <w:t>Build</w:t>
            </w:r>
          </w:p>
        </w:tc>
        <w:tc>
          <w:tcPr>
            <w:tcW w:type="dxa" w:w="2880"/>
          </w:tcPr>
          <w:p>
            <w:pPr>
              <w:spacing w:after="0" w:line="264" w:lineRule="auto"/>
            </w:pPr>
            <w:r>
              <w:rPr>
                <w:b/>
                <w:i w:val="0"/>
                <w:sz w:val="19"/>
              </w:rPr>
              <w:t>Balancing Blood Sugar</w:t>
            </w:r>
          </w:p>
        </w:tc>
        <w:tc>
          <w:tcPr>
            <w:tcW w:type="dxa" w:w="2448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Cravings, energy dips and mood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Week 6</w:t>
            </w:r>
          </w:p>
        </w:tc>
        <w:tc>
          <w:tcPr>
            <w:tcW w:type="dxa" w:w="2880"/>
            <w:shd w:val="clear" w:color="auto" w:fill="F3EFF3"/>
          </w:tcPr>
          <w:p>
            <w:pPr>
              <w:spacing w:after="0" w:line="264" w:lineRule="auto"/>
            </w:pPr>
            <w:r>
              <w:rPr>
                <w:b/>
                <w:i w:val="0"/>
                <w:sz w:val="19"/>
              </w:rPr>
              <w:t>Omega-3s and Mood</w:t>
            </w:r>
          </w:p>
        </w:tc>
        <w:tc>
          <w:tcPr>
            <w:tcW w:type="dxa" w:w="2448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Emotional wellbeing and brain health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Week 7</w:t>
            </w:r>
          </w:p>
        </w:tc>
        <w:tc>
          <w:tcPr>
            <w:tcW w:type="dxa" w:w="2880"/>
          </w:tcPr>
          <w:p>
            <w:pPr>
              <w:spacing w:after="0" w:line="264" w:lineRule="auto"/>
            </w:pPr>
            <w:r>
              <w:rPr>
                <w:b/>
                <w:i w:val="0"/>
                <w:sz w:val="19"/>
              </w:rPr>
              <w:t>Sleep-Supporting Evenings</w:t>
            </w:r>
          </w:p>
        </w:tc>
        <w:tc>
          <w:tcPr>
            <w:tcW w:type="dxa" w:w="2448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Lighter dinners and calming routines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Week 8</w:t>
            </w:r>
          </w:p>
        </w:tc>
        <w:tc>
          <w:tcPr>
            <w:tcW w:type="dxa" w:w="2880"/>
            <w:shd w:val="clear" w:color="auto" w:fill="F3EFF3"/>
          </w:tcPr>
          <w:p>
            <w:pPr>
              <w:spacing w:after="0" w:line="264" w:lineRule="auto"/>
            </w:pPr>
            <w:r>
              <w:rPr>
                <w:b/>
                <w:i w:val="0"/>
                <w:sz w:val="19"/>
              </w:rPr>
              <w:t>Happy Gut, Less Bloating</w:t>
            </w:r>
          </w:p>
        </w:tc>
        <w:tc>
          <w:tcPr>
            <w:tcW w:type="dxa" w:w="2448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Digestion and comfort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Week 9</w:t>
              <w:br/>
              <w:t>Thrive</w:t>
            </w:r>
          </w:p>
        </w:tc>
        <w:tc>
          <w:tcPr>
            <w:tcW w:type="dxa" w:w="2880"/>
          </w:tcPr>
          <w:p>
            <w:pPr>
              <w:spacing w:after="0" w:line="264" w:lineRule="auto"/>
            </w:pPr>
            <w:r>
              <w:rPr>
                <w:b/>
                <w:i w:val="0"/>
                <w:sz w:val="19"/>
              </w:rPr>
              <w:t>Plant Power and Phytoestrogens</w:t>
            </w:r>
          </w:p>
        </w:tc>
        <w:tc>
          <w:tcPr>
            <w:tcW w:type="dxa" w:w="2448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Soy, flax and legumes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Week 10</w:t>
            </w:r>
          </w:p>
        </w:tc>
        <w:tc>
          <w:tcPr>
            <w:tcW w:type="dxa" w:w="2880"/>
            <w:shd w:val="clear" w:color="auto" w:fill="F3EFF3"/>
          </w:tcPr>
          <w:p>
            <w:pPr>
              <w:spacing w:after="0" w:line="264" w:lineRule="auto"/>
            </w:pPr>
            <w:r>
              <w:rPr>
                <w:b/>
                <w:i w:val="0"/>
                <w:sz w:val="19"/>
              </w:rPr>
              <w:t>Batch-Cook Week</w:t>
            </w:r>
          </w:p>
        </w:tc>
        <w:tc>
          <w:tcPr>
            <w:tcW w:type="dxa" w:w="2448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More meals, less effort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Week 11</w:t>
            </w:r>
          </w:p>
        </w:tc>
        <w:tc>
          <w:tcPr>
            <w:tcW w:type="dxa" w:w="2880"/>
          </w:tcPr>
          <w:p>
            <w:pPr>
              <w:spacing w:after="0" w:line="264" w:lineRule="auto"/>
            </w:pPr>
            <w:r>
              <w:rPr>
                <w:b/>
                <w:i w:val="0"/>
                <w:sz w:val="19"/>
              </w:rPr>
              <w:t>Real Life: Eating Out and Social Occasions</w:t>
            </w:r>
          </w:p>
        </w:tc>
        <w:tc>
          <w:tcPr>
            <w:tcW w:type="dxa" w:w="2448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Flexibility without guilt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Week 12</w:t>
            </w:r>
          </w:p>
        </w:tc>
        <w:tc>
          <w:tcPr>
            <w:tcW w:type="dxa" w:w="2880"/>
            <w:shd w:val="clear" w:color="auto" w:fill="F3EFF3"/>
          </w:tcPr>
          <w:p>
            <w:pPr>
              <w:spacing w:after="0" w:line="264" w:lineRule="auto"/>
            </w:pPr>
            <w:r>
              <w:rPr>
                <w:b/>
                <w:i w:val="0"/>
                <w:sz w:val="19"/>
              </w:rPr>
              <w:t>Your Personal Plan</w:t>
            </w:r>
          </w:p>
        </w:tc>
        <w:tc>
          <w:tcPr>
            <w:tcW w:type="dxa" w:w="2448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Building your own sustainable routine</w:t>
            </w:r>
          </w:p>
        </w:tc>
      </w:tr>
    </w:tbl>
    <w:p>
      <w:pPr>
        <w:pStyle w:val="PartLabel"/>
        <w:pageBreakBefore/>
      </w:pPr>
      <w:r>
        <w:t>PART SIX</w:t>
      </w:r>
    </w:p>
    <w:p>
      <w:pPr>
        <w:pStyle w:val="Heading1"/>
        <w:pBdr>
          <w:bottom w:val="single" w:sz="8" w:space="4" w:color="5A3E5D"/>
        </w:pBdr>
      </w:pPr>
      <w:r>
        <w:t>Your 30-Day Yoga, Strength &amp; Calm Plan</w:t>
      </w:r>
    </w:p>
    <w:p>
      <w:r>
        <w:t>Written, easy-to-follow routines (no equipment or videos needed) to support muscles, bones, balance, heart health, stress and sleep. Each day combines a 15–25-minute yoga sequence with a 5–10-minute meditation or breathing practice. Twice a week, a 15-minute bodyweight strength session takes the place of the yoga sequence.</w:t>
      </w:r>
    </w:p>
    <w:p>
      <w:pPr>
        <w:pStyle w:val="Heading2"/>
      </w:pPr>
      <w:r>
        <w:t>Chapter 19  ·  Getting Started Safely</w:t>
      </w:r>
    </w:p>
    <w:p>
      <w:pPr>
        <w:pStyle w:val="ChapterSummary"/>
      </w:pPr>
      <w:r>
        <w:t>Everything needed to begin with confidence, whatever your fitness level.  (~4 pages)</w:t>
      </w:r>
    </w:p>
    <w:p>
      <w:pPr>
        <w:pStyle w:val="ListBullet"/>
      </w:pPr>
      <w:r>
        <w:t>Benefits of yoga and meditation during menopause</w:t>
      </w:r>
    </w:p>
    <w:p>
      <w:pPr>
        <w:pStyle w:val="ListBullet"/>
      </w:pPr>
      <w:r>
        <w:t>What you need, how to set up your space, how to modify poses</w:t>
      </w:r>
    </w:p>
    <w:p>
      <w:pPr>
        <w:pStyle w:val="ListBullet"/>
      </w:pPr>
      <w:r>
        <w:t>Safety notes for joints, blood pressure and bone health</w:t>
      </w:r>
    </w:p>
    <w:p>
      <w:pPr>
        <w:pStyle w:val="ListBullet"/>
      </w:pPr>
      <w:r>
        <w:t>Beyond the mat: why strength matters and how the twice-weekly sessions work</w:t>
      </w:r>
    </w:p>
    <w:p>
      <w:pPr>
        <w:pStyle w:val="Heading2"/>
      </w:pPr>
      <w:r>
        <w:t>Chapter 20  ·  Pose, Strength &amp; Breathing Library</w:t>
      </w:r>
    </w:p>
    <w:p>
      <w:pPr>
        <w:pStyle w:val="ChapterSummary"/>
      </w:pPr>
      <w:r>
        <w:t>A step-by-step reference for every pose and practice used in the 30-day plan.  (~12 pages)</w:t>
      </w:r>
    </w:p>
    <w:p>
      <w:pPr>
        <w:pStyle w:val="ListBullet"/>
      </w:pPr>
      <w:r>
        <w:t>Around 25 poses described step by step, with benefits and easier/harder options</w:t>
      </w:r>
    </w:p>
    <w:p>
      <w:pPr>
        <w:pStyle w:val="ListBullet"/>
      </w:pPr>
      <w:r>
        <w:t>Around 8 bodyweight strength moves (squats, wall push-ups, glute bridges and more), with easier and harder options</w:t>
      </w:r>
    </w:p>
    <w:p>
      <w:pPr>
        <w:pStyle w:val="ListBullet"/>
      </w:pPr>
      <w:r>
        <w:t>Breathing techniques, including cooling breath for hot flashes</w:t>
      </w:r>
    </w:p>
    <w:p>
      <w:pPr>
        <w:pStyle w:val="ListBullet"/>
      </w:pPr>
      <w:r>
        <w:t>Meditation scripts: body scan, loving-kindness, gratitude, sleep relaxation</w:t>
      </w:r>
    </w:p>
    <w:p>
      <w:pPr>
        <w:pStyle w:val="Heading2"/>
      </w:pPr>
      <w:r>
        <w:t>Chapter 21  ·  Days 1–30</w:t>
      </w:r>
    </w:p>
    <w:p>
      <w:pPr>
        <w:pStyle w:val="ChapterSummary"/>
      </w:pPr>
      <w:r>
        <w:t>Four themed weeks plus two integration days, building gently from foundations to a practice of your own.  (~18 pages)</w:t>
      </w:r>
    </w:p>
    <w:tbl>
      <w:tblPr>
        <w:tblW w:type="dxa" w:w="6623"/>
        <w:jc w:val="center"/>
        <w:tblLayout w:type="fixed"/>
        <w:tblLook w:firstColumn="1" w:firstRow="1" w:lastColumn="0" w:lastRow="0" w:noHBand="0" w:noVBand="1" w:val="04A0"/>
        <w:tblBorders>
          <w:top w:val="single" w:sz="4" w:color="BFB3C0"/>
          <w:left w:val="nil"/>
          <w:bottom w:val="single" w:sz="4" w:color="BFB3C0"/>
          <w:right w:val="nil"/>
          <w:insideH w:val="single" w:sz="4" w:color="BFB3C0"/>
          <w:insideV w:val="nil"/>
        </w:tblBorders>
        <w:tblCellMar>
          <w:top w:w="60" w:type="dxa"/>
          <w:left w:w="90" w:type="dxa"/>
          <w:bottom w:w="60" w:type="dxa"/>
          <w:right w:w="90" w:type="dxa"/>
        </w:tblCellMar>
        <w:tblLayout w:type="fixed"/>
      </w:tblPr>
      <w:tblGrid>
        <w:gridCol w:w="1224"/>
        <w:gridCol w:w="1080"/>
        <w:gridCol w:w="1800"/>
        <w:gridCol w:w="2520"/>
      </w:tblGrid>
      <w:tr>
        <w:trPr>
          <w:tblHeader w:val="true"/>
        </w:trPr>
        <w:tc>
          <w:tcPr>
            <w:tcW w:type="dxa" w:w="1224"/>
            <w:shd w:val="clear" w:color="auto" w:fill="5A3E5D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Week</w:t>
            </w:r>
          </w:p>
        </w:tc>
        <w:tc>
          <w:tcPr>
            <w:tcW w:type="dxa" w:w="1080"/>
            <w:shd w:val="clear" w:color="auto" w:fill="5A3E5D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Days</w:t>
            </w:r>
          </w:p>
        </w:tc>
        <w:tc>
          <w:tcPr>
            <w:tcW w:type="dxa" w:w="1800"/>
            <w:shd w:val="clear" w:color="auto" w:fill="5A3E5D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Theme</w:t>
            </w:r>
          </w:p>
        </w:tc>
        <w:tc>
          <w:tcPr>
            <w:tcW w:type="dxa" w:w="2520"/>
            <w:shd w:val="clear" w:color="auto" w:fill="5A3E5D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Focus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Week 1</w:t>
            </w:r>
          </w:p>
        </w:tc>
        <w:tc>
          <w:tcPr>
            <w:tcW w:type="dxa" w:w="1080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Days 1–7</w:t>
            </w:r>
          </w:p>
        </w:tc>
        <w:tc>
          <w:tcPr>
            <w:tcW w:type="dxa" w:w="1800"/>
          </w:tcPr>
          <w:p>
            <w:pPr>
              <w:spacing w:after="0" w:line="264" w:lineRule="auto"/>
            </w:pPr>
            <w:r>
              <w:rPr>
                <w:b/>
                <w:i w:val="0"/>
                <w:sz w:val="19"/>
              </w:rPr>
              <w:t>Gentle Foundations</w:t>
            </w:r>
          </w:p>
        </w:tc>
        <w:tc>
          <w:tcPr>
            <w:tcW w:type="dxa" w:w="2520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Breath awareness, grounding poses and body scan meditation</w:t>
            </w:r>
          </w:p>
        </w:tc>
      </w:tr>
      <w:tr>
        <w:trPr>
          <w:cantSplit/>
        </w:trPr>
        <w:tc>
          <w:tcPr>
            <w:tcW w:type="dxa" w:w="1224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Week 2</w:t>
            </w:r>
          </w:p>
        </w:tc>
        <w:tc>
          <w:tcPr>
            <w:tcW w:type="dxa" w:w="1080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Days 8–14</w:t>
            </w:r>
          </w:p>
        </w:tc>
        <w:tc>
          <w:tcPr>
            <w:tcW w:type="dxa" w:w="1800"/>
            <w:shd w:val="clear" w:color="auto" w:fill="F3EFF3"/>
          </w:tcPr>
          <w:p>
            <w:pPr>
              <w:spacing w:after="0" w:line="264" w:lineRule="auto"/>
            </w:pPr>
            <w:r>
              <w:rPr>
                <w:b/>
                <w:i w:val="0"/>
                <w:sz w:val="19"/>
              </w:rPr>
              <w:t>Strength and Balance</w:t>
            </w:r>
          </w:p>
        </w:tc>
        <w:tc>
          <w:tcPr>
            <w:tcW w:type="dxa" w:w="2520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Standing poses and strength sessions for bones, muscles and stability; focus meditation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Week 3</w:t>
            </w:r>
          </w:p>
        </w:tc>
        <w:tc>
          <w:tcPr>
            <w:tcW w:type="dxa" w:w="1080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Days 15–21</w:t>
            </w:r>
          </w:p>
        </w:tc>
        <w:tc>
          <w:tcPr>
            <w:tcW w:type="dxa" w:w="1800"/>
          </w:tcPr>
          <w:p>
            <w:pPr>
              <w:spacing w:after="0" w:line="264" w:lineRule="auto"/>
            </w:pPr>
            <w:r>
              <w:rPr>
                <w:b/>
                <w:i w:val="0"/>
                <w:sz w:val="19"/>
              </w:rPr>
              <w:t>Cool and Calm</w:t>
            </w:r>
          </w:p>
        </w:tc>
        <w:tc>
          <w:tcPr>
            <w:tcW w:type="dxa" w:w="2520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Cooling breath, gentle twists and stress-relief meditation</w:t>
            </w:r>
          </w:p>
        </w:tc>
      </w:tr>
      <w:tr>
        <w:trPr>
          <w:cantSplit/>
        </w:trPr>
        <w:tc>
          <w:tcPr>
            <w:tcW w:type="dxa" w:w="1224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Week 4</w:t>
            </w:r>
          </w:p>
        </w:tc>
        <w:tc>
          <w:tcPr>
            <w:tcW w:type="dxa" w:w="1080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Days 22–28</w:t>
            </w:r>
          </w:p>
        </w:tc>
        <w:tc>
          <w:tcPr>
            <w:tcW w:type="dxa" w:w="1800"/>
            <w:shd w:val="clear" w:color="auto" w:fill="F3EFF3"/>
          </w:tcPr>
          <w:p>
            <w:pPr>
              <w:spacing w:after="0" w:line="264" w:lineRule="auto"/>
            </w:pPr>
            <w:r>
              <w:rPr>
                <w:b/>
                <w:i w:val="0"/>
                <w:sz w:val="19"/>
              </w:rPr>
              <w:t>Restore and Sleep</w:t>
            </w:r>
          </w:p>
        </w:tc>
        <w:tc>
          <w:tcPr>
            <w:tcW w:type="dxa" w:w="2520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Restorative poses, evening wind-down and yoga nidra-style relaxation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Integration</w:t>
            </w:r>
          </w:p>
        </w:tc>
        <w:tc>
          <w:tcPr>
            <w:tcW w:type="dxa" w:w="1080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Days 29–30</w:t>
            </w:r>
          </w:p>
        </w:tc>
        <w:tc>
          <w:tcPr>
            <w:tcW w:type="dxa" w:w="1800"/>
          </w:tcPr>
          <w:p>
            <w:pPr>
              <w:spacing w:after="0" w:line="264" w:lineRule="auto"/>
            </w:pPr>
            <w:r>
              <w:rPr>
                <w:b/>
                <w:i w:val="0"/>
                <w:sz w:val="19"/>
              </w:rPr>
              <w:t>Your Own Practice</w:t>
            </w:r>
          </w:p>
        </w:tc>
        <w:tc>
          <w:tcPr>
            <w:tcW w:type="dxa" w:w="2520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Combining favorites into a routine to continue after the 30 days</w:t>
            </w:r>
          </w:p>
        </w:tc>
      </w:tr>
    </w:tbl>
    <w:p/>
    <w:p>
      <w:r>
        <w:t>Each day includes: the sequence, time needed, intention for the day, the meditation, and a simple checkbox to track progress.</w:t>
      </w:r>
    </w:p>
    <w:p>
      <w:r>
        <w:t>Strength sessions fall on two set days each week (for example, Days 3 and 6) and build gradually across the four weeks.</w:t>
      </w:r>
    </w:p>
    <w:p>
      <w:pPr>
        <w:pStyle w:val="PartLabel"/>
        <w:pageBreakBefore/>
      </w:pPr>
      <w:r>
        <w:t>BACK MATTER</w:t>
      </w:r>
    </w:p>
    <w:p>
      <w:pPr>
        <w:pStyle w:val="Heading1"/>
        <w:pBdr>
          <w:bottom w:val="single" w:sz="8" w:space="4" w:color="5A3E5D"/>
        </w:pBdr>
      </w:pPr>
      <w:r>
        <w:t>Closing &amp; Appendices</w:t>
      </w:r>
    </w:p>
    <w:p>
      <w:pPr>
        <w:pStyle w:val="Heading2"/>
      </w:pPr>
      <w:r>
        <w:t>A Letter for the Road Ahead</w:t>
      </w:r>
    </w:p>
    <w:p>
      <w:r>
        <w:t>An encouraging closing message: what readers have built and how to keep going.  (~2 pages)</w:t>
      </w:r>
    </w:p>
    <w:p>
      <w:pPr>
        <w:pStyle w:val="Heading2"/>
      </w:pPr>
      <w:r>
        <w:t>Appendices</w:t>
      </w:r>
    </w:p>
    <w:p>
      <w:pPr>
        <w:pStyle w:val="ChapterSummary"/>
      </w:pPr>
      <w:r>
        <w:t>Printable tools and quick-reference charts to support the plan.  (~8 pages)</w:t>
      </w:r>
    </w:p>
    <w:p>
      <w:pPr>
        <w:pStyle w:val="ListBullet"/>
      </w:pPr>
      <w:r>
        <w:t>Appendix A: Symptom &amp; Mood Tracker (printable)</w:t>
      </w:r>
    </w:p>
    <w:p>
      <w:pPr>
        <w:pStyle w:val="ListBullet"/>
      </w:pPr>
      <w:r>
        <w:t>Appendix B: Weekly Meal Planner Template</w:t>
      </w:r>
    </w:p>
    <w:p>
      <w:pPr>
        <w:pStyle w:val="ListBullet"/>
      </w:pPr>
      <w:r>
        <w:t>Appendix C: Master Grocery List</w:t>
      </w:r>
    </w:p>
    <w:p>
      <w:pPr>
        <w:pStyle w:val="ListBullet"/>
      </w:pPr>
      <w:r>
        <w:t>Appendix D: Measurement &amp; Conversion Charts</w:t>
      </w:r>
    </w:p>
    <w:p>
      <w:pPr>
        <w:pStyle w:val="ListBullet"/>
      </w:pPr>
      <w:r>
        <w:t>Appendix E: Questions to Ask Your Healthcare Provider</w:t>
      </w:r>
    </w:p>
    <w:p>
      <w:pPr>
        <w:pStyle w:val="ListBullet"/>
      </w:pPr>
      <w:r>
        <w:t>Appendix F: Trusted Resources &amp; Organizations</w:t>
      </w:r>
    </w:p>
    <w:p>
      <w:pPr>
        <w:pStyle w:val="Heading2"/>
      </w:pPr>
      <w:r>
        <w:t>Glossary, References &amp; Indexes</w:t>
      </w:r>
    </w:p>
    <w:p>
      <w:pPr>
        <w:pStyle w:val="ChapterSummary"/>
      </w:pPr>
      <w:r>
        <w:t>Plain-language reference material to help readers find what they need quickly.  (~8 pages)</w:t>
      </w:r>
    </w:p>
    <w:p>
      <w:pPr>
        <w:pStyle w:val="ListBullet"/>
      </w:pPr>
      <w:r>
        <w:t>Glossary of menopause terms in plain language</w:t>
      </w:r>
    </w:p>
    <w:p>
      <w:pPr>
        <w:pStyle w:val="ListBullet"/>
      </w:pPr>
      <w:r>
        <w:t>References to reputable sources (e.g., The Menopause Society, NHS, NICE, WHO, peer-reviewed research)</w:t>
      </w:r>
    </w:p>
    <w:p>
      <w:pPr>
        <w:pStyle w:val="ListBullet"/>
      </w:pPr>
      <w:r>
        <w:t>Recipe index by meal type and by dietary label</w:t>
      </w:r>
    </w:p>
    <w:p>
      <w:pPr>
        <w:pStyle w:val="ListBullet"/>
      </w:pPr>
      <w:r>
        <w:t>Find it fast: symptom index</w:t>
      </w:r>
    </w:p>
    <w:sectPr w:rsidR="00FC693F" w:rsidRPr="0006063C" w:rsidSect="00034616">
      <w:footerReference w:type="default" r:id="rId9"/>
      <w:headerReference w:type="default" r:id="rId10"/>
      <w:pgSz w:w="8640" w:h="12960"/>
      <w:pgMar w:top="1080" w:right="864" w:bottom="1080" w:left="1152" w:header="576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95959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Calibri" w:hAnsi="Calibri"/>
        <w:b w:val="0"/>
        <w:color w:val="595959"/>
        <w:sz w:val="15"/>
        <w:spacing w:val="30"/>
      </w:rPr>
      <w:t>THE MENOPAUSE DIET FOR BUSY WOMEN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mirrorMargin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before="0" w:after="120" w:line="288" w:lineRule="auto"/>
    </w:pPr>
    <w:rPr>
      <w:rFonts w:ascii="Cambria" w:hAnsi="Cambria" w:cs="Cambria" w:eastAsia="Cambria"/>
      <w:b w:val="0"/>
      <w:i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0" w:after="80" w:line="252" w:lineRule="auto"/>
      <w:outlineLvl w:val="0"/>
    </w:pPr>
    <w:rPr>
      <w:rFonts w:ascii="Calibri" w:hAnsi="Calibri" w:cs="Calibri" w:eastAsia="Calibri"/>
      <w:b/>
      <w:bCs/>
      <w:i w:val="0"/>
      <w:color w:val="5A3E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60" w:line="264" w:lineRule="auto"/>
      <w:outlineLvl w:val="1"/>
    </w:pPr>
    <w:rPr>
      <w:rFonts w:ascii="Calibri" w:hAnsi="Calibri" w:cs="Calibri" w:eastAsia="Calibri"/>
      <w:b/>
      <w:bCs/>
      <w:i w:val="0"/>
      <w:color w:val="26262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20" w:after="40" w:line="264" w:lineRule="auto"/>
      <w:outlineLvl w:val="2"/>
    </w:pPr>
    <w:rPr>
      <w:rFonts w:ascii="Calibri" w:hAnsi="Calibri" w:cs="Calibri" w:eastAsia="Calibri"/>
      <w:b/>
      <w:bCs/>
      <w:i w:val="0"/>
      <w:color w:val="5A3E5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0"/>
      <w:widowControl/>
      <w:spacing w:after="240" w:line="240" w:lineRule="auto" w:before="0"/>
      <w:contextualSpacing/>
      <w:jc w:val="center"/>
    </w:pPr>
    <w:rPr>
      <w:rFonts w:ascii="Calibri" w:hAnsi="Calibri" w:cs="Calibri" w:eastAsia="Calibri"/>
      <w:b/>
      <w:i w:val="0"/>
      <w:color w:val="5A3E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0"/>
      <w:widowControl/>
      <w:numPr>
        <w:ilvl w:val="1"/>
      </w:numPr>
      <w:spacing w:before="0" w:after="120" w:line="288" w:lineRule="auto"/>
      <w:jc w:val="center"/>
    </w:pPr>
    <w:rPr>
      <w:rFonts w:ascii="Cambria" w:hAnsi="Cambria" w:cs="Cambria" w:eastAsia="Cambria"/>
      <w:b w:val="0"/>
      <w:i/>
      <w:iCs/>
      <w:color w:val="595959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Next w:val="0"/>
      <w:widowControl/>
      <w:numPr>
        <w:numId w:val="1"/>
      </w:numPr>
      <w:spacing w:before="0" w:after="40" w:line="276" w:lineRule="auto"/>
      <w:contextualSpacing/>
    </w:pPr>
    <w:rPr>
      <w:rFonts w:ascii="Cambria" w:hAnsi="Cambria" w:cs="Cambria" w:eastAsia="Cambria"/>
      <w:b w:val="0"/>
      <w:i w:val="0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keepNext w:val="0"/>
      <w:widowControl/>
      <w:numPr>
        <w:numId w:val="2"/>
      </w:numPr>
      <w:spacing w:before="0" w:after="40" w:line="276" w:lineRule="auto"/>
      <w:contextualSpacing/>
    </w:pPr>
    <w:rPr>
      <w:rFonts w:ascii="Cambria" w:hAnsi="Cambria" w:cs="Cambria" w:eastAsia="Cambria"/>
      <w:b w:val="0"/>
      <w:i w:val="0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artLabel">
    <w:name w:val="Part Label"/>
    <w:basedOn w:val="Normal"/>
    <w:pPr>
      <w:keepNext/>
      <w:widowControl/>
      <w:spacing w:before="0" w:after="40" w:line="276" w:lineRule="auto"/>
    </w:pPr>
    <w:rPr>
      <w:rFonts w:ascii="Calibri" w:hAnsi="Calibri" w:cs="Calibri" w:eastAsia="Calibri"/>
      <w:b/>
      <w:i w:val="0"/>
      <w:color w:val="595959"/>
      <w:sz w:val="22"/>
    </w:rPr>
  </w:style>
  <w:style w:type="paragraph" w:customStyle="1" w:styleId="ChapterSummary">
    <w:name w:val="Chapter Summary"/>
    <w:basedOn w:val="Normal"/>
    <w:pPr>
      <w:keepNext w:val="0"/>
      <w:widowControl/>
      <w:spacing w:before="0" w:after="120" w:line="288" w:lineRule="auto"/>
    </w:pPr>
    <w:rPr>
      <w:rFonts w:ascii="Cambria" w:hAnsi="Cambria" w:cs="Cambria" w:eastAsia="Cambria"/>
      <w:b w:val="0"/>
      <w:i/>
      <w:color w:val="595959"/>
      <w:sz w:val="21"/>
    </w:rPr>
  </w:style>
  <w:style w:type="paragraph" w:customStyle="1" w:styleId="SmallNote">
    <w:name w:val="Small Note"/>
    <w:basedOn w:val="Normal"/>
    <w:pPr>
      <w:keepNext w:val="0"/>
      <w:widowControl/>
      <w:spacing w:before="0" w:after="80" w:line="276" w:lineRule="auto"/>
    </w:pPr>
    <w:rPr>
      <w:rFonts w:ascii="Cambria" w:hAnsi="Cambria" w:cs="Cambria" w:eastAsia="Cambria"/>
      <w:b w:val="0"/>
      <w:i w:val="0"/>
      <w:color w:val="595959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