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2747A" w14:textId="01462C38" w:rsidR="00FA0922" w:rsidRPr="009119F8" w:rsidRDefault="00660C86">
      <w:pPr>
        <w:pStyle w:val="Tito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C1B1923" wp14:editId="05E6D366">
            <wp:extent cx="6120130" cy="8214995"/>
            <wp:effectExtent l="0" t="0" r="127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3FDE" w14:textId="77777777" w:rsidR="00FA0922" w:rsidRDefault="00FA0922">
      <w:pPr>
        <w:pStyle w:val="Titolo"/>
      </w:pPr>
    </w:p>
    <w:p w14:paraId="4CFDEF6E" w14:textId="77777777" w:rsidR="00FA0922" w:rsidRDefault="00FA0922">
      <w:pPr>
        <w:pStyle w:val="Titolo"/>
      </w:pPr>
    </w:p>
    <w:p w14:paraId="44D72940" w14:textId="77777777" w:rsidR="00FA0922" w:rsidRPr="00C6457F" w:rsidRDefault="00E568EB">
      <w:pPr>
        <w:pStyle w:val="Titolo"/>
        <w:ind w:left="567"/>
        <w:jc w:val="left"/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</w:pPr>
      <w:r w:rsidRPr="00C6457F"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  <w:t>Nome progetto</w:t>
      </w:r>
    </w:p>
    <w:p w14:paraId="0D56515F" w14:textId="77777777" w:rsidR="00FA0922" w:rsidRPr="00C6457F" w:rsidRDefault="00E568EB">
      <w:pPr>
        <w:ind w:left="567"/>
        <w:rPr>
          <w:rFonts w:asciiTheme="minorHAnsi" w:hAnsiTheme="minorHAnsi" w:cstheme="minorHAnsi"/>
          <w:b/>
          <w:color w:val="2F5496"/>
          <w:sz w:val="38"/>
          <w:szCs w:val="38"/>
        </w:rPr>
      </w:pPr>
      <w:r w:rsidRPr="00C6457F">
        <w:rPr>
          <w:rFonts w:asciiTheme="minorHAnsi" w:hAnsiTheme="minorHAnsi" w:cstheme="minorHAnsi"/>
          <w:b/>
          <w:color w:val="2F5496"/>
          <w:sz w:val="38"/>
          <w:szCs w:val="38"/>
        </w:rPr>
        <w:t>KIT di riuso Fase A - Ricerca e selezione della soluzione</w:t>
      </w:r>
    </w:p>
    <w:p w14:paraId="437C6A2D" w14:textId="77777777" w:rsidR="00FA0922" w:rsidRPr="00C6457F" w:rsidRDefault="00E568EB">
      <w:pPr>
        <w:ind w:left="567"/>
        <w:jc w:val="left"/>
        <w:rPr>
          <w:rFonts w:asciiTheme="minorHAnsi" w:hAnsiTheme="minorHAnsi" w:cstheme="minorHAnsi"/>
          <w:b/>
          <w:color w:val="2F5496"/>
          <w:sz w:val="36"/>
          <w:szCs w:val="36"/>
          <w:u w:val="single"/>
        </w:rPr>
      </w:pPr>
      <w:r w:rsidRPr="00C6457F">
        <w:rPr>
          <w:rFonts w:asciiTheme="minorHAnsi" w:hAnsiTheme="minorHAnsi" w:cstheme="minorHAnsi"/>
          <w:b/>
          <w:color w:val="2F5496"/>
          <w:sz w:val="36"/>
          <w:szCs w:val="36"/>
          <w:u w:val="single"/>
        </w:rPr>
        <w:t>A1. Strumenti gestionali</w:t>
      </w:r>
    </w:p>
    <w:p w14:paraId="170210D3" w14:textId="77777777" w:rsidR="00FA0922" w:rsidRPr="00C6457F" w:rsidRDefault="00E568EB">
      <w:pPr>
        <w:ind w:left="567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C6457F">
        <w:rPr>
          <w:rFonts w:asciiTheme="minorHAnsi" w:hAnsiTheme="minorHAnsi" w:cstheme="minorHAnsi"/>
          <w:b/>
          <w:color w:val="2F5496"/>
          <w:sz w:val="28"/>
          <w:szCs w:val="28"/>
        </w:rPr>
        <w:t>A1.1 Scheda progetto di riuso</w:t>
      </w:r>
    </w:p>
    <w:p w14:paraId="454C2546" w14:textId="77777777" w:rsidR="00FA0922" w:rsidRPr="00C6457F" w:rsidRDefault="00E568EB">
      <w:pPr>
        <w:ind w:left="567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C6457F">
        <w:rPr>
          <w:rFonts w:asciiTheme="minorHAnsi" w:hAnsiTheme="minorHAnsi" w:cstheme="minorHAnsi"/>
          <w:b/>
          <w:color w:val="2F5496"/>
          <w:sz w:val="28"/>
          <w:szCs w:val="28"/>
        </w:rPr>
        <w:t xml:space="preserve">A1.2 </w:t>
      </w:r>
      <w:proofErr w:type="spellStart"/>
      <w:r w:rsidRPr="00C6457F">
        <w:rPr>
          <w:rFonts w:asciiTheme="minorHAnsi" w:hAnsiTheme="minorHAnsi" w:cstheme="minorHAnsi"/>
          <w:b/>
          <w:color w:val="2F5496"/>
          <w:sz w:val="28"/>
          <w:szCs w:val="28"/>
        </w:rPr>
        <w:t>Tool</w:t>
      </w:r>
      <w:proofErr w:type="spellEnd"/>
      <w:r w:rsidRPr="00C6457F">
        <w:rPr>
          <w:rFonts w:asciiTheme="minorHAnsi" w:hAnsiTheme="minorHAnsi" w:cstheme="minorHAnsi"/>
          <w:b/>
          <w:color w:val="2F5496"/>
          <w:sz w:val="28"/>
          <w:szCs w:val="28"/>
        </w:rPr>
        <w:t xml:space="preserve"> di autovalutazione di tempi e costi</w:t>
      </w:r>
    </w:p>
    <w:p w14:paraId="153ED83B" w14:textId="77777777" w:rsidR="00FA0922" w:rsidRPr="00C6457F" w:rsidRDefault="00FA0922">
      <w:pPr>
        <w:ind w:left="567"/>
        <w:jc w:val="left"/>
        <w:rPr>
          <w:rFonts w:asciiTheme="minorHAnsi" w:hAnsiTheme="minorHAnsi" w:cstheme="minorHAnsi"/>
          <w:b/>
          <w:color w:val="2F5496"/>
          <w:sz w:val="40"/>
          <w:szCs w:val="40"/>
        </w:rPr>
      </w:pPr>
    </w:p>
    <w:p w14:paraId="26FA1532" w14:textId="77777777" w:rsidR="00FA0922" w:rsidRPr="00C6457F" w:rsidRDefault="00FA0922">
      <w:pPr>
        <w:ind w:left="567"/>
        <w:jc w:val="left"/>
        <w:rPr>
          <w:rFonts w:asciiTheme="minorHAnsi" w:hAnsiTheme="minorHAnsi" w:cstheme="minorHAnsi"/>
          <w:b/>
          <w:color w:val="2F5496"/>
          <w:sz w:val="40"/>
          <w:szCs w:val="40"/>
        </w:rPr>
      </w:pPr>
    </w:p>
    <w:p w14:paraId="583AC823" w14:textId="3ED1D3B3" w:rsidR="00FA0922" w:rsidRPr="00C6457F" w:rsidRDefault="00E568EB">
      <w:pPr>
        <w:ind w:left="567"/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</w:rPr>
        <w:t xml:space="preserve">Versione: </w:t>
      </w:r>
      <w:r w:rsidR="000304B9">
        <w:rPr>
          <w:rFonts w:asciiTheme="minorHAnsi" w:hAnsiTheme="minorHAnsi" w:cstheme="minorHAnsi"/>
        </w:rPr>
        <w:t>1</w:t>
      </w:r>
      <w:r w:rsidRPr="00C6457F">
        <w:rPr>
          <w:rFonts w:asciiTheme="minorHAnsi" w:hAnsiTheme="minorHAnsi" w:cstheme="minorHAnsi"/>
        </w:rPr>
        <w:t>.0</w:t>
      </w:r>
    </w:p>
    <w:p w14:paraId="621CC3A0" w14:textId="77777777" w:rsidR="00FA0922" w:rsidRDefault="00E568EB">
      <w:r>
        <w:br w:type="page"/>
      </w:r>
    </w:p>
    <w:p w14:paraId="0489B3F6" w14:textId="77777777" w:rsidR="00FA0922" w:rsidRPr="00C6457F" w:rsidRDefault="00E568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Theme="minorHAnsi" w:hAnsiTheme="minorHAnsi" w:cstheme="minorHAnsi"/>
          <w:color w:val="2F5496"/>
        </w:rPr>
      </w:pPr>
      <w:r w:rsidRPr="00C6457F">
        <w:rPr>
          <w:rFonts w:asciiTheme="minorHAnsi" w:hAnsiTheme="minorHAnsi" w:cstheme="minorHAnsi"/>
          <w:color w:val="2F5496"/>
        </w:rPr>
        <w:lastRenderedPageBreak/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-37744218"/>
        <w:docPartObj>
          <w:docPartGallery w:val="Table of Contents"/>
          <w:docPartUnique/>
        </w:docPartObj>
      </w:sdtPr>
      <w:sdtEndPr/>
      <w:sdtContent>
        <w:p w14:paraId="1F3E3662" w14:textId="77777777" w:rsidR="00F22F85" w:rsidRDefault="00E568EB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C6457F">
            <w:fldChar w:fldCharType="begin"/>
          </w:r>
          <w:r w:rsidRPr="00C6457F">
            <w:instrText xml:space="preserve"> TOC \h \u \z </w:instrText>
          </w:r>
          <w:r w:rsidRPr="00C6457F">
            <w:fldChar w:fldCharType="separate"/>
          </w:r>
          <w:hyperlink w:anchor="_Toc109219924" w:history="1">
            <w:r w:rsidR="00F22F85" w:rsidRPr="004D123F">
              <w:rPr>
                <w:rStyle w:val="Collegamentoipertestuale"/>
                <w:noProof/>
              </w:rPr>
              <w:t>Premessa</w:t>
            </w:r>
            <w:r w:rsidR="00F22F85">
              <w:rPr>
                <w:noProof/>
                <w:webHidden/>
              </w:rPr>
              <w:tab/>
            </w:r>
            <w:r w:rsidR="00F22F85">
              <w:rPr>
                <w:noProof/>
                <w:webHidden/>
              </w:rPr>
              <w:fldChar w:fldCharType="begin"/>
            </w:r>
            <w:r w:rsidR="00F22F85">
              <w:rPr>
                <w:noProof/>
                <w:webHidden/>
              </w:rPr>
              <w:instrText xml:space="preserve"> PAGEREF _Toc109219924 \h </w:instrText>
            </w:r>
            <w:r w:rsidR="00F22F85">
              <w:rPr>
                <w:noProof/>
                <w:webHidden/>
              </w:rPr>
            </w:r>
            <w:r w:rsidR="00F22F85">
              <w:rPr>
                <w:noProof/>
                <w:webHidden/>
              </w:rPr>
              <w:fldChar w:fldCharType="separate"/>
            </w:r>
            <w:r w:rsidR="00F22F85">
              <w:rPr>
                <w:noProof/>
                <w:webHidden/>
              </w:rPr>
              <w:t>3</w:t>
            </w:r>
            <w:r w:rsidR="00F22F85">
              <w:rPr>
                <w:noProof/>
                <w:webHidden/>
              </w:rPr>
              <w:fldChar w:fldCharType="end"/>
            </w:r>
          </w:hyperlink>
        </w:p>
        <w:p w14:paraId="30B90427" w14:textId="77777777" w:rsidR="00F22F85" w:rsidRDefault="00E739BA">
          <w:pPr>
            <w:pStyle w:val="Sommario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9219925" w:history="1">
            <w:r w:rsidR="00F22F85" w:rsidRPr="004D123F">
              <w:rPr>
                <w:rStyle w:val="Collegamentoipertestuale"/>
                <w:noProof/>
              </w:rPr>
              <w:t>Contributo alla “Valutazione comparativa tecnico - economica”</w:t>
            </w:r>
            <w:r w:rsidR="00F22F85">
              <w:rPr>
                <w:noProof/>
                <w:webHidden/>
              </w:rPr>
              <w:tab/>
            </w:r>
            <w:r w:rsidR="00F22F85">
              <w:rPr>
                <w:noProof/>
                <w:webHidden/>
              </w:rPr>
              <w:fldChar w:fldCharType="begin"/>
            </w:r>
            <w:r w:rsidR="00F22F85">
              <w:rPr>
                <w:noProof/>
                <w:webHidden/>
              </w:rPr>
              <w:instrText xml:space="preserve"> PAGEREF _Toc109219925 \h </w:instrText>
            </w:r>
            <w:r w:rsidR="00F22F85">
              <w:rPr>
                <w:noProof/>
                <w:webHidden/>
              </w:rPr>
            </w:r>
            <w:r w:rsidR="00F22F85">
              <w:rPr>
                <w:noProof/>
                <w:webHidden/>
              </w:rPr>
              <w:fldChar w:fldCharType="separate"/>
            </w:r>
            <w:r w:rsidR="00F22F85">
              <w:rPr>
                <w:noProof/>
                <w:webHidden/>
              </w:rPr>
              <w:t>3</w:t>
            </w:r>
            <w:r w:rsidR="00F22F85">
              <w:rPr>
                <w:noProof/>
                <w:webHidden/>
              </w:rPr>
              <w:fldChar w:fldCharType="end"/>
            </w:r>
          </w:hyperlink>
        </w:p>
        <w:p w14:paraId="44E108A3" w14:textId="77777777" w:rsidR="00F22F85" w:rsidRDefault="00E739BA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9219926" w:history="1">
            <w:r w:rsidR="00F22F85" w:rsidRPr="004D123F">
              <w:rPr>
                <w:rStyle w:val="Collegamentoipertestuale"/>
                <w:noProof/>
              </w:rPr>
              <w:t>1.</w:t>
            </w:r>
            <w:r w:rsidR="00F22F8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F22F85" w:rsidRPr="004D123F">
              <w:rPr>
                <w:rStyle w:val="Collegamentoipertestuale"/>
                <w:noProof/>
              </w:rPr>
              <w:t>Scheda progetto di riuso</w:t>
            </w:r>
            <w:r w:rsidR="00F22F85">
              <w:rPr>
                <w:noProof/>
                <w:webHidden/>
              </w:rPr>
              <w:tab/>
            </w:r>
            <w:r w:rsidR="00F22F85">
              <w:rPr>
                <w:noProof/>
                <w:webHidden/>
              </w:rPr>
              <w:fldChar w:fldCharType="begin"/>
            </w:r>
            <w:r w:rsidR="00F22F85">
              <w:rPr>
                <w:noProof/>
                <w:webHidden/>
              </w:rPr>
              <w:instrText xml:space="preserve"> PAGEREF _Toc109219926 \h </w:instrText>
            </w:r>
            <w:r w:rsidR="00F22F85">
              <w:rPr>
                <w:noProof/>
                <w:webHidden/>
              </w:rPr>
            </w:r>
            <w:r w:rsidR="00F22F85">
              <w:rPr>
                <w:noProof/>
                <w:webHidden/>
              </w:rPr>
              <w:fldChar w:fldCharType="separate"/>
            </w:r>
            <w:r w:rsidR="00F22F85">
              <w:rPr>
                <w:noProof/>
                <w:webHidden/>
              </w:rPr>
              <w:t>3</w:t>
            </w:r>
            <w:r w:rsidR="00F22F85">
              <w:rPr>
                <w:noProof/>
                <w:webHidden/>
              </w:rPr>
              <w:fldChar w:fldCharType="end"/>
            </w:r>
          </w:hyperlink>
        </w:p>
        <w:p w14:paraId="2D56B94E" w14:textId="61798AE0" w:rsidR="00F22F85" w:rsidRDefault="00E739BA" w:rsidP="00F22F85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9219927" w:history="1">
            <w:r w:rsidR="00F22F85" w:rsidRPr="004D123F">
              <w:rPr>
                <w:rStyle w:val="Collegamentoipertestuale"/>
                <w:noProof/>
              </w:rPr>
              <w:t>1.1.</w:t>
            </w:r>
            <w:r w:rsidR="00F22F85">
              <w:rPr>
                <w:rFonts w:eastAsiaTheme="minorEastAsia" w:cstheme="minorBidi"/>
                <w:noProof/>
                <w:szCs w:val="22"/>
              </w:rPr>
              <w:tab/>
            </w:r>
            <w:r w:rsidR="00F22F85" w:rsidRPr="004D123F">
              <w:rPr>
                <w:rStyle w:val="Collegamentoipertestuale"/>
                <w:noProof/>
              </w:rPr>
              <w:t>Progetto ed esigenze individuate</w:t>
            </w:r>
            <w:r w:rsidR="00F22F85">
              <w:rPr>
                <w:noProof/>
                <w:webHidden/>
              </w:rPr>
              <w:tab/>
            </w:r>
            <w:r w:rsidR="00F22F85">
              <w:rPr>
                <w:noProof/>
                <w:webHidden/>
              </w:rPr>
              <w:fldChar w:fldCharType="begin"/>
            </w:r>
            <w:r w:rsidR="00F22F85">
              <w:rPr>
                <w:noProof/>
                <w:webHidden/>
              </w:rPr>
              <w:instrText xml:space="preserve"> PAGEREF _Toc109219927 \h </w:instrText>
            </w:r>
            <w:r w:rsidR="00F22F85">
              <w:rPr>
                <w:noProof/>
                <w:webHidden/>
              </w:rPr>
            </w:r>
            <w:r w:rsidR="00F22F85">
              <w:rPr>
                <w:noProof/>
                <w:webHidden/>
              </w:rPr>
              <w:fldChar w:fldCharType="separate"/>
            </w:r>
            <w:r w:rsidR="00F22F85">
              <w:rPr>
                <w:noProof/>
                <w:webHidden/>
              </w:rPr>
              <w:t>3</w:t>
            </w:r>
            <w:r w:rsidR="00F22F85">
              <w:rPr>
                <w:noProof/>
                <w:webHidden/>
              </w:rPr>
              <w:fldChar w:fldCharType="end"/>
            </w:r>
          </w:hyperlink>
        </w:p>
        <w:p w14:paraId="730FBA27" w14:textId="77777777" w:rsidR="00F22F85" w:rsidRDefault="00E739BA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9219929" w:history="1">
            <w:r w:rsidR="00F22F85" w:rsidRPr="004D123F">
              <w:rPr>
                <w:rStyle w:val="Collegamentoipertestuale"/>
                <w:noProof/>
              </w:rPr>
              <w:t>1.2.</w:t>
            </w:r>
            <w:r w:rsidR="00F22F85">
              <w:rPr>
                <w:rFonts w:eastAsiaTheme="minorEastAsia" w:cstheme="minorBidi"/>
                <w:noProof/>
                <w:szCs w:val="22"/>
              </w:rPr>
              <w:tab/>
            </w:r>
            <w:r w:rsidR="00F22F85" w:rsidRPr="004D123F">
              <w:rPr>
                <w:rStyle w:val="Collegamentoipertestuale"/>
                <w:noProof/>
              </w:rPr>
              <w:t>Fasi di progetto e definizione dei descrittori della Valutazione comparativa</w:t>
            </w:r>
            <w:r w:rsidR="00F22F85">
              <w:rPr>
                <w:noProof/>
                <w:webHidden/>
              </w:rPr>
              <w:tab/>
            </w:r>
            <w:r w:rsidR="00F22F85">
              <w:rPr>
                <w:noProof/>
                <w:webHidden/>
              </w:rPr>
              <w:fldChar w:fldCharType="begin"/>
            </w:r>
            <w:r w:rsidR="00F22F85">
              <w:rPr>
                <w:noProof/>
                <w:webHidden/>
              </w:rPr>
              <w:instrText xml:space="preserve"> PAGEREF _Toc109219929 \h </w:instrText>
            </w:r>
            <w:r w:rsidR="00F22F85">
              <w:rPr>
                <w:noProof/>
                <w:webHidden/>
              </w:rPr>
            </w:r>
            <w:r w:rsidR="00F22F85">
              <w:rPr>
                <w:noProof/>
                <w:webHidden/>
              </w:rPr>
              <w:fldChar w:fldCharType="separate"/>
            </w:r>
            <w:r w:rsidR="00F22F85">
              <w:rPr>
                <w:noProof/>
                <w:webHidden/>
              </w:rPr>
              <w:t>4</w:t>
            </w:r>
            <w:r w:rsidR="00F22F85">
              <w:rPr>
                <w:noProof/>
                <w:webHidden/>
              </w:rPr>
              <w:fldChar w:fldCharType="end"/>
            </w:r>
          </w:hyperlink>
        </w:p>
        <w:p w14:paraId="3D655BAF" w14:textId="77777777" w:rsidR="00F22F85" w:rsidRDefault="00E739BA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9219930" w:history="1">
            <w:r w:rsidR="00F22F85" w:rsidRPr="004D123F">
              <w:rPr>
                <w:rStyle w:val="Collegamentoipertestuale"/>
                <w:noProof/>
              </w:rPr>
              <w:t>1.3.</w:t>
            </w:r>
            <w:r w:rsidR="00F22F85">
              <w:rPr>
                <w:rFonts w:eastAsiaTheme="minorEastAsia" w:cstheme="minorBidi"/>
                <w:noProof/>
                <w:szCs w:val="22"/>
              </w:rPr>
              <w:tab/>
            </w:r>
            <w:r w:rsidR="00F22F85" w:rsidRPr="004D123F">
              <w:rPr>
                <w:rStyle w:val="Collegamentoipertestuale"/>
                <w:noProof/>
              </w:rPr>
              <w:t>Tempi e costi progetto di riuso</w:t>
            </w:r>
            <w:r w:rsidR="00F22F85">
              <w:rPr>
                <w:noProof/>
                <w:webHidden/>
              </w:rPr>
              <w:tab/>
            </w:r>
            <w:r w:rsidR="00F22F85">
              <w:rPr>
                <w:noProof/>
                <w:webHidden/>
              </w:rPr>
              <w:fldChar w:fldCharType="begin"/>
            </w:r>
            <w:r w:rsidR="00F22F85">
              <w:rPr>
                <w:noProof/>
                <w:webHidden/>
              </w:rPr>
              <w:instrText xml:space="preserve"> PAGEREF _Toc109219930 \h </w:instrText>
            </w:r>
            <w:r w:rsidR="00F22F85">
              <w:rPr>
                <w:noProof/>
                <w:webHidden/>
              </w:rPr>
            </w:r>
            <w:r w:rsidR="00F22F85">
              <w:rPr>
                <w:noProof/>
                <w:webHidden/>
              </w:rPr>
              <w:fldChar w:fldCharType="separate"/>
            </w:r>
            <w:r w:rsidR="00F22F85">
              <w:rPr>
                <w:noProof/>
                <w:webHidden/>
              </w:rPr>
              <w:t>7</w:t>
            </w:r>
            <w:r w:rsidR="00F22F85">
              <w:rPr>
                <w:noProof/>
                <w:webHidden/>
              </w:rPr>
              <w:fldChar w:fldCharType="end"/>
            </w:r>
          </w:hyperlink>
        </w:p>
        <w:p w14:paraId="747B299A" w14:textId="77777777" w:rsidR="00F22F85" w:rsidRDefault="00E739BA">
          <w:pPr>
            <w:pStyle w:val="Sommario4"/>
            <w:tabs>
              <w:tab w:val="left" w:pos="14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9219931" w:history="1">
            <w:r w:rsidR="00F22F85" w:rsidRPr="004D123F">
              <w:rPr>
                <w:rStyle w:val="Collegamentoipertestuale"/>
                <w:noProof/>
              </w:rPr>
              <w:t>1.3.1.</w:t>
            </w:r>
            <w:r w:rsidR="00F22F85">
              <w:rPr>
                <w:rFonts w:eastAsiaTheme="minorEastAsia" w:cstheme="minorBidi"/>
                <w:noProof/>
                <w:szCs w:val="22"/>
              </w:rPr>
              <w:tab/>
            </w:r>
            <w:r w:rsidR="00F22F85" w:rsidRPr="004D123F">
              <w:rPr>
                <w:rStyle w:val="Collegamentoipertestuale"/>
                <w:noProof/>
              </w:rPr>
              <w:t>A1R - Tempi e costi Enti riusanti</w:t>
            </w:r>
            <w:r w:rsidR="00F22F85">
              <w:rPr>
                <w:noProof/>
                <w:webHidden/>
              </w:rPr>
              <w:tab/>
            </w:r>
            <w:r w:rsidR="00F22F85">
              <w:rPr>
                <w:noProof/>
                <w:webHidden/>
              </w:rPr>
              <w:fldChar w:fldCharType="begin"/>
            </w:r>
            <w:r w:rsidR="00F22F85">
              <w:rPr>
                <w:noProof/>
                <w:webHidden/>
              </w:rPr>
              <w:instrText xml:space="preserve"> PAGEREF _Toc109219931 \h </w:instrText>
            </w:r>
            <w:r w:rsidR="00F22F85">
              <w:rPr>
                <w:noProof/>
                <w:webHidden/>
              </w:rPr>
            </w:r>
            <w:r w:rsidR="00F22F85">
              <w:rPr>
                <w:noProof/>
                <w:webHidden/>
              </w:rPr>
              <w:fldChar w:fldCharType="separate"/>
            </w:r>
            <w:r w:rsidR="00F22F85">
              <w:rPr>
                <w:noProof/>
                <w:webHidden/>
              </w:rPr>
              <w:t>11</w:t>
            </w:r>
            <w:r w:rsidR="00F22F85">
              <w:rPr>
                <w:noProof/>
                <w:webHidden/>
              </w:rPr>
              <w:fldChar w:fldCharType="end"/>
            </w:r>
          </w:hyperlink>
        </w:p>
        <w:p w14:paraId="33F801C4" w14:textId="77777777" w:rsidR="00F22F85" w:rsidRDefault="00E739BA">
          <w:pPr>
            <w:pStyle w:val="Sommario4"/>
            <w:tabs>
              <w:tab w:val="left" w:pos="14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9219932" w:history="1">
            <w:r w:rsidR="00F22F85" w:rsidRPr="004D123F">
              <w:rPr>
                <w:rStyle w:val="Collegamentoipertestuale"/>
                <w:noProof/>
              </w:rPr>
              <w:t>1.3.2.</w:t>
            </w:r>
            <w:r w:rsidR="00F22F85">
              <w:rPr>
                <w:rFonts w:eastAsiaTheme="minorEastAsia" w:cstheme="minorBidi"/>
                <w:noProof/>
                <w:szCs w:val="22"/>
              </w:rPr>
              <w:tab/>
            </w:r>
            <w:r w:rsidR="00F22F85" w:rsidRPr="004D123F">
              <w:rPr>
                <w:rStyle w:val="Collegamentoipertestuale"/>
                <w:noProof/>
              </w:rPr>
              <w:t>A1R Tempi e costi del Progetto di riuso</w:t>
            </w:r>
            <w:r w:rsidR="00F22F85">
              <w:rPr>
                <w:noProof/>
                <w:webHidden/>
              </w:rPr>
              <w:tab/>
            </w:r>
            <w:r w:rsidR="00F22F85">
              <w:rPr>
                <w:noProof/>
                <w:webHidden/>
              </w:rPr>
              <w:fldChar w:fldCharType="begin"/>
            </w:r>
            <w:r w:rsidR="00F22F85">
              <w:rPr>
                <w:noProof/>
                <w:webHidden/>
              </w:rPr>
              <w:instrText xml:space="preserve"> PAGEREF _Toc109219932 \h </w:instrText>
            </w:r>
            <w:r w:rsidR="00F22F85">
              <w:rPr>
                <w:noProof/>
                <w:webHidden/>
              </w:rPr>
            </w:r>
            <w:r w:rsidR="00F22F85">
              <w:rPr>
                <w:noProof/>
                <w:webHidden/>
              </w:rPr>
              <w:fldChar w:fldCharType="separate"/>
            </w:r>
            <w:r w:rsidR="00F22F85">
              <w:rPr>
                <w:noProof/>
                <w:webHidden/>
              </w:rPr>
              <w:t>12</w:t>
            </w:r>
            <w:r w:rsidR="00F22F85">
              <w:rPr>
                <w:noProof/>
                <w:webHidden/>
              </w:rPr>
              <w:fldChar w:fldCharType="end"/>
            </w:r>
          </w:hyperlink>
        </w:p>
        <w:p w14:paraId="6ED67B70" w14:textId="015A3938" w:rsidR="00FA0922" w:rsidRPr="00C6457F" w:rsidRDefault="00E568EB">
          <w:pPr>
            <w:rPr>
              <w:rFonts w:asciiTheme="minorHAnsi" w:hAnsiTheme="minorHAnsi" w:cstheme="minorHAnsi"/>
            </w:rPr>
          </w:pPr>
          <w:r w:rsidRPr="00C6457F">
            <w:rPr>
              <w:rFonts w:asciiTheme="minorHAnsi" w:hAnsiTheme="minorHAnsi" w:cstheme="minorHAnsi"/>
            </w:rPr>
            <w:fldChar w:fldCharType="end"/>
          </w:r>
        </w:p>
      </w:sdtContent>
    </w:sdt>
    <w:p w14:paraId="354A6981" w14:textId="77777777" w:rsidR="00FA0922" w:rsidRDefault="00E568EB">
      <w:r>
        <w:br w:type="page"/>
      </w:r>
    </w:p>
    <w:p w14:paraId="02BE5069" w14:textId="77777777" w:rsidR="00FA0922" w:rsidRPr="00C6457F" w:rsidRDefault="00E568EB">
      <w:pPr>
        <w:pStyle w:val="Titolo1"/>
        <w:rPr>
          <w:rFonts w:asciiTheme="minorHAnsi" w:hAnsiTheme="minorHAnsi" w:cstheme="minorHAnsi"/>
          <w:sz w:val="24"/>
          <w:szCs w:val="24"/>
        </w:rPr>
      </w:pPr>
      <w:bookmarkStart w:id="0" w:name="_Toc109219924"/>
      <w:r w:rsidRPr="00C6457F">
        <w:rPr>
          <w:rFonts w:asciiTheme="minorHAnsi" w:hAnsiTheme="minorHAnsi" w:cstheme="minorHAnsi"/>
          <w:sz w:val="24"/>
          <w:szCs w:val="24"/>
        </w:rPr>
        <w:lastRenderedPageBreak/>
        <w:t>Premessa</w:t>
      </w:r>
      <w:bookmarkEnd w:id="0"/>
    </w:p>
    <w:p w14:paraId="5A1F77C0" w14:textId="0086ABFF" w:rsidR="00FA0922" w:rsidRPr="005276D6" w:rsidRDefault="00E568EB">
      <w:pPr>
        <w:rPr>
          <w:rFonts w:asciiTheme="minorHAnsi" w:hAnsiTheme="minorHAnsi" w:cstheme="minorHAnsi"/>
          <w:color w:val="2E74B5" w:themeColor="accent1" w:themeShade="BF"/>
        </w:rPr>
      </w:pPr>
      <w:bookmarkStart w:id="1" w:name="_heading=h.30j0zll" w:colFirst="0" w:colLast="0"/>
      <w:bookmarkEnd w:id="1"/>
      <w:r w:rsidRPr="005276D6">
        <w:rPr>
          <w:rFonts w:asciiTheme="minorHAnsi" w:hAnsiTheme="minorHAnsi" w:cstheme="minorHAnsi"/>
          <w:color w:val="2E74B5" w:themeColor="accent1" w:themeShade="BF"/>
        </w:rPr>
        <w:t xml:space="preserve">Il documento raccoglie gli elementi gestionali del kit di riuso per la </w:t>
      </w:r>
      <w:r w:rsidR="007D0918" w:rsidRPr="005276D6">
        <w:rPr>
          <w:rFonts w:asciiTheme="minorHAnsi" w:hAnsiTheme="minorHAnsi" w:cstheme="minorHAnsi"/>
          <w:color w:val="2E74B5" w:themeColor="accent1" w:themeShade="BF"/>
        </w:rPr>
        <w:t>F</w:t>
      </w:r>
      <w:r w:rsidRPr="005276D6">
        <w:rPr>
          <w:rFonts w:asciiTheme="minorHAnsi" w:hAnsiTheme="minorHAnsi" w:cstheme="minorHAnsi"/>
          <w:color w:val="2E74B5" w:themeColor="accent1" w:themeShade="BF"/>
        </w:rPr>
        <w:t>ase A – Ricerca e selezione della soluzione e supporta l’uso degli strumenti allegati. Questi, come previsto dall’Avviso OCPA2020</w:t>
      </w:r>
      <w:r w:rsidRPr="005276D6">
        <w:rPr>
          <w:rFonts w:asciiTheme="minorHAnsi" w:hAnsiTheme="minorHAnsi" w:cstheme="minorHAnsi"/>
          <w:color w:val="2E74B5" w:themeColor="accent1" w:themeShade="BF"/>
          <w:vertAlign w:val="superscript"/>
        </w:rPr>
        <w:footnoteReference w:id="1"/>
      </w:r>
      <w:r w:rsidRPr="005276D6">
        <w:rPr>
          <w:rFonts w:asciiTheme="minorHAnsi" w:hAnsiTheme="minorHAnsi" w:cstheme="minorHAnsi"/>
          <w:color w:val="2E74B5" w:themeColor="accent1" w:themeShade="BF"/>
        </w:rPr>
        <w:t xml:space="preserve">, hanno lo scopo di fornire al </w:t>
      </w:r>
      <w:r w:rsidR="00C6457F" w:rsidRPr="005276D6">
        <w:rPr>
          <w:rFonts w:asciiTheme="minorHAnsi" w:hAnsiTheme="minorHAnsi" w:cstheme="minorHAnsi"/>
          <w:color w:val="2E74B5" w:themeColor="accent1" w:themeShade="BF"/>
        </w:rPr>
        <w:t>Riusante</w:t>
      </w:r>
      <w:r w:rsidRPr="005276D6">
        <w:rPr>
          <w:rFonts w:asciiTheme="minorHAnsi" w:hAnsiTheme="minorHAnsi" w:cstheme="minorHAnsi"/>
          <w:color w:val="2E74B5" w:themeColor="accent1" w:themeShade="BF"/>
        </w:rPr>
        <w:t xml:space="preserve"> un modo per stimare i tempi ed i costi necessari per l’adozione e per la gestione a regime (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>valutati in F</w:t>
      </w:r>
      <w:r w:rsidR="007D0918" w:rsidRPr="005276D6">
        <w:rPr>
          <w:rFonts w:asciiTheme="minorHAnsi" w:hAnsiTheme="minorHAnsi" w:cstheme="minorHAnsi"/>
          <w:i/>
          <w:color w:val="2E74B5" w:themeColor="accent1" w:themeShade="BF"/>
        </w:rPr>
        <w:t>ase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C del KIT</w:t>
      </w:r>
      <w:r w:rsidRPr="005276D6">
        <w:rPr>
          <w:rFonts w:asciiTheme="minorHAnsi" w:hAnsiTheme="minorHAnsi" w:cstheme="minorHAnsi"/>
          <w:color w:val="2E74B5" w:themeColor="accent1" w:themeShade="BF"/>
        </w:rPr>
        <w:t xml:space="preserve">) della soluzione, dando evidenza dei fattori che ne determinano la variabilità. Questo avviene mettendo in relazione </w:t>
      </w:r>
      <w:r w:rsidR="00C6457F" w:rsidRPr="005276D6">
        <w:rPr>
          <w:rFonts w:asciiTheme="minorHAnsi" w:hAnsiTheme="minorHAnsi" w:cstheme="minorHAnsi"/>
          <w:color w:val="2E74B5" w:themeColor="accent1" w:themeShade="BF"/>
        </w:rPr>
        <w:t>le</w:t>
      </w:r>
      <w:r w:rsidRPr="005276D6">
        <w:rPr>
          <w:rFonts w:asciiTheme="minorHAnsi" w:hAnsiTheme="minorHAnsi" w:cstheme="minorHAnsi"/>
          <w:color w:val="2E74B5" w:themeColor="accent1" w:themeShade="BF"/>
        </w:rPr>
        <w:t xml:space="preserve"> logiche del riuso di una esperienza, con quello di riuso di una soluzione.</w:t>
      </w:r>
    </w:p>
    <w:p w14:paraId="0441F605" w14:textId="77777777" w:rsidR="00FA0922" w:rsidRPr="00FA28C0" w:rsidRDefault="00E568EB" w:rsidP="00FA28C0">
      <w:pPr>
        <w:pStyle w:val="Titolo2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</w:rPr>
      </w:pPr>
      <w:bookmarkStart w:id="2" w:name="_Toc109219925"/>
      <w:bookmarkStart w:id="3" w:name="_Hlk94783217"/>
      <w:r w:rsidRPr="00FA28C0">
        <w:rPr>
          <w:rFonts w:asciiTheme="minorHAnsi" w:hAnsiTheme="minorHAnsi" w:cstheme="minorHAnsi"/>
          <w:sz w:val="22"/>
        </w:rPr>
        <w:t>Contributo alla “Valutazione comparativa tecnico - economica”</w:t>
      </w:r>
      <w:bookmarkEnd w:id="2"/>
    </w:p>
    <w:bookmarkEnd w:id="3"/>
    <w:p w14:paraId="7187CC32" w14:textId="77777777" w:rsidR="00FA0922" w:rsidRPr="00C6457F" w:rsidRDefault="00FA0922">
      <w:pPr>
        <w:spacing w:before="120" w:after="0" w:line="240" w:lineRule="auto"/>
        <w:rPr>
          <w:rFonts w:asciiTheme="minorHAnsi" w:hAnsiTheme="minorHAnsi" w:cstheme="minorHAnsi"/>
        </w:rPr>
      </w:pPr>
    </w:p>
    <w:tbl>
      <w:tblPr>
        <w:tblStyle w:val="a"/>
        <w:tblW w:w="9918" w:type="dxa"/>
        <w:tblLayout w:type="fixed"/>
        <w:tblLook w:val="0400" w:firstRow="0" w:lastRow="0" w:firstColumn="0" w:lastColumn="0" w:noHBand="0" w:noVBand="1"/>
      </w:tblPr>
      <w:tblGrid>
        <w:gridCol w:w="1121"/>
        <w:gridCol w:w="2418"/>
        <w:gridCol w:w="3827"/>
        <w:gridCol w:w="2552"/>
      </w:tblGrid>
      <w:tr w:rsidR="00FA0922" w:rsidRPr="00C6457F" w14:paraId="50A71E81" w14:textId="77777777" w:rsidTr="00636EAF">
        <w:trPr>
          <w:trHeight w:val="25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184B7" w14:textId="77777777" w:rsidR="00FA0922" w:rsidRPr="00C6457F" w:rsidRDefault="00E568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/>
                <w:color w:val="000000"/>
              </w:rPr>
              <w:t>COD Voce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D1F59" w14:textId="77777777" w:rsidR="00FA0922" w:rsidRPr="00C6457F" w:rsidRDefault="00E568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/>
                <w:color w:val="000000"/>
              </w:rPr>
              <w:t>Informazione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85C05" w14:textId="77777777" w:rsidR="00FA0922" w:rsidRPr="00C6457F" w:rsidRDefault="00E568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6457F">
              <w:rPr>
                <w:rFonts w:asciiTheme="minorHAnsi" w:hAnsiTheme="minorHAnsi" w:cstheme="minorHAnsi"/>
                <w:b/>
                <w:color w:val="000000"/>
              </w:rPr>
              <w:t>Valore / Descrizione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0F9E" w14:textId="77777777" w:rsidR="00FA0922" w:rsidRPr="00C6457F" w:rsidRDefault="00E568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/>
                <w:color w:val="000000"/>
              </w:rPr>
              <w:t>Capitolo/paragrafo</w:t>
            </w:r>
          </w:p>
        </w:tc>
      </w:tr>
      <w:tr w:rsidR="00FA0922" w:rsidRPr="00C6457F" w14:paraId="515142D9" w14:textId="77777777">
        <w:trPr>
          <w:trHeight w:val="254"/>
        </w:trPr>
        <w:tc>
          <w:tcPr>
            <w:tcW w:w="99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A093D" w14:textId="77777777" w:rsidR="00FA0922" w:rsidRPr="00C6457F" w:rsidRDefault="00FA092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FA0922" w:rsidRPr="00C6457F" w14:paraId="4BFE7631" w14:textId="77777777" w:rsidTr="00636EAF">
        <w:trPr>
          <w:trHeight w:val="283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68EE" w14:textId="77777777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VC001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C5418" w14:textId="77777777" w:rsidR="00FA0922" w:rsidRPr="00C6457F" w:rsidRDefault="00E568EB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Nome del Prodotto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EA32" w14:textId="53B4C00F" w:rsidR="00FA0922" w:rsidRPr="00C6457F" w:rsidRDefault="00636EAF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Brases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52F7" w14:textId="77777777" w:rsidR="00FA0922" w:rsidRPr="00C6457F" w:rsidRDefault="00FA0922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FA0922" w:rsidRPr="00C6457F" w14:paraId="2FB6FE9C" w14:textId="77777777" w:rsidTr="00636EAF">
        <w:trPr>
          <w:trHeight w:val="44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912EF" w14:textId="77777777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VC002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85290" w14:textId="77777777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Titolare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41BFB" w14:textId="40AF1CC4" w:rsidR="00FA0922" w:rsidRPr="00C6457F" w:rsidRDefault="00636EAF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Regione dell’Umbria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3277" w14:textId="77777777" w:rsidR="00FA0922" w:rsidRPr="00C6457F" w:rsidRDefault="00FA0922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FA0922" w:rsidRPr="00C6457F" w14:paraId="1D6912CC" w14:textId="77777777" w:rsidTr="00636EAF">
        <w:trPr>
          <w:trHeight w:val="40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786C" w14:textId="77777777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VC003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813A" w14:textId="32D34ADE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r w:rsidRPr="00C6457F">
              <w:rPr>
                <w:rFonts w:asciiTheme="minorHAnsi" w:hAnsiTheme="minorHAnsi" w:cstheme="minorHAnsi"/>
                <w:i/>
                <w:iCs/>
                <w:color w:val="000000"/>
              </w:rPr>
              <w:t>Ma</w:t>
            </w:r>
            <w:r w:rsidR="00C6457F" w:rsidRPr="00C6457F">
              <w:rPr>
                <w:rFonts w:asciiTheme="minorHAnsi" w:hAnsiTheme="minorHAnsi" w:cstheme="minorHAnsi"/>
                <w:i/>
                <w:iCs/>
                <w:color w:val="000000"/>
              </w:rPr>
              <w:t>i</w:t>
            </w:r>
            <w:r w:rsidRPr="00C6457F">
              <w:rPr>
                <w:rFonts w:asciiTheme="minorHAnsi" w:hAnsiTheme="minorHAnsi" w:cstheme="minorHAnsi"/>
                <w:i/>
                <w:iCs/>
                <w:color w:val="000000"/>
              </w:rPr>
              <w:t>ntainer</w:t>
            </w:r>
            <w:proofErr w:type="spellEnd"/>
            <w:r w:rsidR="00636EAF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C6457F">
              <w:rPr>
                <w:rFonts w:asciiTheme="minorHAnsi" w:hAnsiTheme="minorHAnsi" w:cstheme="minorHAnsi"/>
                <w:color w:val="000000"/>
              </w:rPr>
              <w:t>del Prodotto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47E89" w14:textId="76EB0E26" w:rsidR="00FA0922" w:rsidRPr="00C6457F" w:rsidRDefault="00636EAF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</w:rPr>
              <w:t>Puntozero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s.c.a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r.l</w:t>
            </w:r>
            <w:proofErr w:type="spellEnd"/>
            <w:r>
              <w:rPr>
                <w:rFonts w:asciiTheme="minorHAnsi" w:eastAsia="Times New Roman" w:hAnsiTheme="minorHAnsi" w:cstheme="minorHAnsi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4042" w14:textId="77777777" w:rsidR="00FA0922" w:rsidRPr="00C6457F" w:rsidRDefault="00FA0922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6302E876" w14:textId="77777777" w:rsidR="00FA0922" w:rsidRPr="00C6457F" w:rsidRDefault="00FA0922">
      <w:pPr>
        <w:rPr>
          <w:rFonts w:asciiTheme="minorHAnsi" w:hAnsiTheme="minorHAnsi" w:cstheme="minorHAnsi"/>
        </w:rPr>
      </w:pPr>
    </w:p>
    <w:p w14:paraId="019CD43B" w14:textId="77777777" w:rsidR="00FA0922" w:rsidRPr="00C6457F" w:rsidRDefault="00E568EB">
      <w:pPr>
        <w:pStyle w:val="Titolo2"/>
        <w:rPr>
          <w:rFonts w:asciiTheme="minorHAnsi" w:hAnsiTheme="minorHAnsi" w:cstheme="minorHAnsi"/>
          <w:sz w:val="22"/>
        </w:rPr>
      </w:pPr>
      <w:bookmarkStart w:id="4" w:name="_Toc109219926"/>
      <w:r w:rsidRPr="00C6457F">
        <w:rPr>
          <w:rFonts w:asciiTheme="minorHAnsi" w:hAnsiTheme="minorHAnsi" w:cstheme="minorHAnsi"/>
          <w:sz w:val="22"/>
        </w:rPr>
        <w:t>Scheda progetto di riuso</w:t>
      </w:r>
      <w:bookmarkEnd w:id="4"/>
    </w:p>
    <w:p w14:paraId="78869B58" w14:textId="6E8057B0" w:rsidR="00FA0922" w:rsidRPr="00FE02CC" w:rsidRDefault="00E568EB">
      <w:pPr>
        <w:rPr>
          <w:rFonts w:asciiTheme="minorHAnsi" w:hAnsiTheme="minorHAnsi" w:cstheme="minorHAnsi"/>
          <w:color w:val="2E74B5" w:themeColor="accent1" w:themeShade="BF"/>
        </w:rPr>
      </w:pPr>
      <w:r w:rsidRPr="00FE02CC">
        <w:rPr>
          <w:rFonts w:asciiTheme="minorHAnsi" w:hAnsiTheme="minorHAnsi" w:cstheme="minorHAnsi"/>
          <w:color w:val="2E74B5" w:themeColor="accent1" w:themeShade="BF"/>
        </w:rPr>
        <w:t xml:space="preserve">La scheda </w:t>
      </w:r>
      <w:r w:rsidR="003475B4" w:rsidRPr="00FE02CC">
        <w:rPr>
          <w:rFonts w:asciiTheme="minorHAnsi" w:hAnsiTheme="minorHAnsi" w:cstheme="minorHAnsi"/>
          <w:color w:val="2E74B5" w:themeColor="accent1" w:themeShade="BF"/>
        </w:rPr>
        <w:t>fornisce</w:t>
      </w:r>
      <w:r w:rsidRPr="00FE02CC">
        <w:rPr>
          <w:rFonts w:asciiTheme="minorHAnsi" w:hAnsiTheme="minorHAnsi" w:cstheme="minorHAnsi"/>
          <w:color w:val="2E74B5" w:themeColor="accent1" w:themeShade="BF"/>
        </w:rPr>
        <w:t xml:space="preserve"> un’indicazione di massima </w:t>
      </w:r>
      <w:r w:rsidR="003475B4" w:rsidRPr="00FE02CC">
        <w:rPr>
          <w:rFonts w:asciiTheme="minorHAnsi" w:hAnsiTheme="minorHAnsi" w:cstheme="minorHAnsi"/>
          <w:color w:val="2E74B5" w:themeColor="accent1" w:themeShade="BF"/>
        </w:rPr>
        <w:t xml:space="preserve">di alcune informazioni riguardanti il </w:t>
      </w:r>
      <w:r w:rsidRPr="00FE02CC">
        <w:rPr>
          <w:rFonts w:asciiTheme="minorHAnsi" w:hAnsiTheme="minorHAnsi" w:cstheme="minorHAnsi"/>
          <w:color w:val="2E74B5" w:themeColor="accent1" w:themeShade="BF"/>
        </w:rPr>
        <w:t xml:space="preserve">progetto che l’Amministrazione </w:t>
      </w:r>
      <w:r w:rsidR="00C6457F" w:rsidRPr="00FE02CC">
        <w:rPr>
          <w:rFonts w:asciiTheme="minorHAnsi" w:hAnsiTheme="minorHAnsi" w:cstheme="minorHAnsi"/>
          <w:color w:val="2E74B5" w:themeColor="accent1" w:themeShade="BF"/>
        </w:rPr>
        <w:t>Riusante</w:t>
      </w:r>
      <w:r w:rsidRPr="00FE02CC">
        <w:rPr>
          <w:rFonts w:asciiTheme="minorHAnsi" w:hAnsiTheme="minorHAnsi" w:cstheme="minorHAnsi"/>
          <w:color w:val="2E74B5" w:themeColor="accent1" w:themeShade="BF"/>
        </w:rPr>
        <w:t xml:space="preserve"> dovrà affrontare per adottare la soluzione in termini di fasi, tempi e costi. </w:t>
      </w:r>
    </w:p>
    <w:p w14:paraId="7D7C7C33" w14:textId="78984EFE" w:rsidR="00FA0922" w:rsidRPr="00C6457F" w:rsidRDefault="00E568EB">
      <w:pPr>
        <w:pStyle w:val="Titolo3"/>
        <w:rPr>
          <w:rFonts w:asciiTheme="minorHAnsi" w:hAnsiTheme="minorHAnsi" w:cstheme="minorHAnsi"/>
          <w:sz w:val="22"/>
        </w:rPr>
      </w:pPr>
      <w:bookmarkStart w:id="5" w:name="_Toc109219927"/>
      <w:r w:rsidRPr="00C6457F">
        <w:rPr>
          <w:rFonts w:asciiTheme="minorHAnsi" w:hAnsiTheme="minorHAnsi" w:cstheme="minorHAnsi"/>
          <w:sz w:val="22"/>
        </w:rPr>
        <w:t>Progetto e</w:t>
      </w:r>
      <w:r w:rsidR="00C6457F">
        <w:rPr>
          <w:rFonts w:asciiTheme="minorHAnsi" w:hAnsiTheme="minorHAnsi" w:cstheme="minorHAnsi"/>
          <w:sz w:val="22"/>
        </w:rPr>
        <w:t>d</w:t>
      </w:r>
      <w:r w:rsidRPr="00C6457F">
        <w:rPr>
          <w:rFonts w:asciiTheme="minorHAnsi" w:hAnsiTheme="minorHAnsi" w:cstheme="minorHAnsi"/>
          <w:sz w:val="22"/>
        </w:rPr>
        <w:t xml:space="preserve"> esigenze individuate</w:t>
      </w:r>
      <w:bookmarkEnd w:id="5"/>
    </w:p>
    <w:p w14:paraId="2BB5BBE5" w14:textId="1E5AAF62" w:rsidR="00FA0922" w:rsidRPr="005276D6" w:rsidRDefault="003475B4">
      <w:pPr>
        <w:rPr>
          <w:rFonts w:asciiTheme="minorHAnsi" w:hAnsiTheme="minorHAnsi" w:cstheme="minorHAnsi"/>
          <w:i/>
          <w:color w:val="2E74B5" w:themeColor="accent1" w:themeShade="BF"/>
        </w:rPr>
      </w:pPr>
      <w:bookmarkStart w:id="6" w:name="_Hlk94783563"/>
      <w:r w:rsidRPr="005276D6">
        <w:rPr>
          <w:rFonts w:asciiTheme="minorHAnsi" w:hAnsiTheme="minorHAnsi" w:cstheme="minorHAnsi"/>
          <w:i/>
          <w:color w:val="2E74B5" w:themeColor="accent1" w:themeShade="BF"/>
        </w:rPr>
        <w:t>In questa sezione viene</w:t>
      </w:r>
      <w:r w:rsidR="00E568EB"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descritto il progetto in relazione alle esigenze ed ai bisogni che hanno 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>portato alla</w:t>
      </w:r>
      <w:r w:rsidR="00E568EB"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creazione 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>e/</w:t>
      </w:r>
      <w:r w:rsidR="00E568EB" w:rsidRPr="005276D6">
        <w:rPr>
          <w:rFonts w:asciiTheme="minorHAnsi" w:hAnsiTheme="minorHAnsi" w:cstheme="minorHAnsi"/>
          <w:i/>
          <w:color w:val="2E74B5" w:themeColor="accent1" w:themeShade="BF"/>
        </w:rPr>
        <w:t>o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al</w:t>
      </w:r>
      <w:r w:rsidR="00E568EB"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l’adozione della soluzione e della relativa esperienza del Cedente e/o dei precedenti Riusanti. 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>Si chiede di raccogliere i documenti “</w:t>
      </w:r>
      <w:r w:rsidR="00E568EB"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A0 – 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>A</w:t>
      </w:r>
      <w:r w:rsidR="00E568EB" w:rsidRPr="005276D6">
        <w:rPr>
          <w:rFonts w:asciiTheme="minorHAnsi" w:hAnsiTheme="minorHAnsi" w:cstheme="minorHAnsi"/>
          <w:i/>
          <w:color w:val="2E74B5" w:themeColor="accent1" w:themeShade="BF"/>
        </w:rPr>
        <w:t>nalisi delle esigenze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>”</w:t>
      </w:r>
      <w:r w:rsidR="00E568EB"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già </w:t>
      </w:r>
      <w:r w:rsidR="00E568EB" w:rsidRPr="005276D6">
        <w:rPr>
          <w:rFonts w:asciiTheme="minorHAnsi" w:hAnsiTheme="minorHAnsi" w:cstheme="minorHAnsi"/>
          <w:i/>
          <w:color w:val="2E74B5" w:themeColor="accent1" w:themeShade="BF"/>
        </w:rPr>
        <w:t>prodotti dai Riusanti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precedenti.</w:t>
      </w:r>
    </w:p>
    <w:p w14:paraId="4DC965E7" w14:textId="1B9E6090" w:rsidR="008341E6" w:rsidRPr="00F22F85" w:rsidRDefault="008341E6" w:rsidP="00F22F8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 momento della redazione del kit non esistono esperienze di riuso</w:t>
      </w:r>
      <w:r w:rsidR="00F22F85">
        <w:rPr>
          <w:rFonts w:asciiTheme="minorHAnsi" w:hAnsiTheme="minorHAnsi" w:cstheme="minorHAnsi"/>
        </w:rPr>
        <w:t xml:space="preserve"> per questa soluzione</w:t>
      </w:r>
      <w:r>
        <w:rPr>
          <w:rFonts w:asciiTheme="minorHAnsi" w:hAnsiTheme="minorHAnsi" w:cstheme="minorHAnsi"/>
        </w:rPr>
        <w:t>.</w:t>
      </w:r>
      <w:r w:rsidR="00B739BB">
        <w:rPr>
          <w:rFonts w:asciiTheme="minorHAnsi" w:hAnsiTheme="minorHAnsi" w:cstheme="minorHAnsi"/>
        </w:rPr>
        <w:t xml:space="preserve"> </w:t>
      </w:r>
      <w:r w:rsidR="00B739BB" w:rsidRPr="00B739BB">
        <w:rPr>
          <w:rFonts w:asciiTheme="minorHAnsi" w:hAnsiTheme="minorHAnsi" w:cstheme="minorHAnsi"/>
          <w:b/>
        </w:rPr>
        <w:t>Nell’ impossibilità di raccogliere i documenti “A0-Analisi delle esigenze” s</w:t>
      </w:r>
      <w:r w:rsidRPr="00B739BB">
        <w:rPr>
          <w:rFonts w:asciiTheme="minorHAnsi" w:hAnsiTheme="minorHAnsi" w:cstheme="minorHAnsi"/>
          <w:b/>
        </w:rPr>
        <w:t>i riportano di seguito i valori fon</w:t>
      </w:r>
      <w:r w:rsidRPr="003B13F5">
        <w:rPr>
          <w:rFonts w:asciiTheme="minorHAnsi" w:hAnsiTheme="minorHAnsi" w:cstheme="minorHAnsi"/>
          <w:b/>
        </w:rPr>
        <w:t>danti</w:t>
      </w:r>
      <w:r>
        <w:rPr>
          <w:rFonts w:asciiTheme="minorHAnsi" w:hAnsiTheme="minorHAnsi" w:cstheme="minorHAnsi"/>
          <w:b/>
        </w:rPr>
        <w:t xml:space="preserve"> o di riferimento presi in considerazione </w:t>
      </w:r>
      <w:r w:rsidRPr="003B13F5">
        <w:rPr>
          <w:rFonts w:asciiTheme="minorHAnsi" w:hAnsiTheme="minorHAnsi" w:cstheme="minorHAnsi"/>
          <w:b/>
        </w:rPr>
        <w:t xml:space="preserve">al momento della realizzazione della soluzione / esperienza iniziale della PA </w:t>
      </w:r>
      <w:r>
        <w:rPr>
          <w:rFonts w:asciiTheme="minorHAnsi" w:hAnsiTheme="minorHAnsi" w:cstheme="minorHAnsi"/>
          <w:b/>
        </w:rPr>
        <w:t xml:space="preserve">CEDENTE. L’amministrazione riusante </w:t>
      </w:r>
      <w:r w:rsidR="00FC63E5">
        <w:rPr>
          <w:rFonts w:asciiTheme="minorHAnsi" w:hAnsiTheme="minorHAnsi" w:cstheme="minorHAnsi"/>
          <w:b/>
        </w:rPr>
        <w:t>definirà</w:t>
      </w:r>
      <w:r>
        <w:rPr>
          <w:rFonts w:asciiTheme="minorHAnsi" w:hAnsiTheme="minorHAnsi" w:cstheme="minorHAnsi"/>
          <w:b/>
        </w:rPr>
        <w:t xml:space="preserve"> i propri specifici nel </w:t>
      </w:r>
      <w:r w:rsidR="00B739BB">
        <w:rPr>
          <w:rFonts w:asciiTheme="minorHAnsi" w:hAnsiTheme="minorHAnsi" w:cstheme="minorHAnsi"/>
          <w:b/>
        </w:rPr>
        <w:t xml:space="preserve">proprio </w:t>
      </w:r>
      <w:r>
        <w:rPr>
          <w:rFonts w:asciiTheme="minorHAnsi" w:hAnsiTheme="minorHAnsi" w:cstheme="minorHAnsi"/>
          <w:b/>
        </w:rPr>
        <w:t>documento A0 Analisi delle esigenze.</w:t>
      </w:r>
    </w:p>
    <w:tbl>
      <w:tblPr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8341E6" w:rsidRPr="00192FB3" w14:paraId="6826F80A" w14:textId="77777777" w:rsidTr="00620030">
        <w:tc>
          <w:tcPr>
            <w:tcW w:w="870" w:type="dxa"/>
          </w:tcPr>
          <w:p w14:paraId="42573066" w14:textId="77777777" w:rsidR="008341E6" w:rsidRPr="00192FB3" w:rsidRDefault="008341E6" w:rsidP="00620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PE01 </w:t>
            </w:r>
          </w:p>
        </w:tc>
        <w:tc>
          <w:tcPr>
            <w:tcW w:w="8265" w:type="dxa"/>
          </w:tcPr>
          <w:p w14:paraId="25E89EF6" w14:textId="77777777" w:rsidR="008341E6" w:rsidRPr="00192FB3" w:rsidRDefault="008341E6" w:rsidP="00620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>Definizione generale dell’esigenza ossia dei requisiti da soddisfare (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cosa</w:t>
            </w:r>
            <w:r w:rsidRPr="00192FB3">
              <w:rPr>
                <w:rFonts w:asciiTheme="minorHAnsi" w:hAnsiTheme="minorHAnsi" w:cstheme="minorHAnsi"/>
                <w:color w:val="000000"/>
              </w:rPr>
              <w:t>);</w:t>
            </w:r>
          </w:p>
        </w:tc>
      </w:tr>
    </w:tbl>
    <w:p w14:paraId="3A068C12" w14:textId="7992D75C" w:rsidR="008341E6" w:rsidRDefault="008341E6" w:rsidP="008341E6">
      <w:pPr>
        <w:pStyle w:val="Titolo3"/>
        <w:numPr>
          <w:ilvl w:val="0"/>
          <w:numId w:val="0"/>
        </w:numPr>
        <w:ind w:left="792"/>
        <w:rPr>
          <w:rFonts w:asciiTheme="minorHAnsi" w:hAnsiTheme="minorHAnsi" w:cstheme="minorHAnsi"/>
          <w:iCs/>
          <w:color w:val="auto"/>
          <w:sz w:val="22"/>
        </w:rPr>
      </w:pPr>
      <w:bookmarkStart w:id="7" w:name="_Toc80610109"/>
      <w:bookmarkStart w:id="8" w:name="_Toc109129212"/>
      <w:bookmarkStart w:id="9" w:name="_Toc109219928"/>
      <w:r w:rsidRPr="003B13F5">
        <w:rPr>
          <w:rFonts w:asciiTheme="minorHAnsi" w:hAnsiTheme="minorHAnsi" w:cstheme="minorHAnsi"/>
          <w:iCs/>
          <w:color w:val="auto"/>
          <w:sz w:val="22"/>
        </w:rPr>
        <w:t xml:space="preserve">Il progetto di digitalizzazione intende supportare l’operatività degli uffici regionali nel procedimento di </w:t>
      </w:r>
      <w:r w:rsidRPr="00E570DD">
        <w:rPr>
          <w:rFonts w:asciiTheme="minorHAnsi" w:hAnsiTheme="minorHAnsi" w:cstheme="minorHAnsi"/>
          <w:b/>
          <w:iCs/>
          <w:color w:val="auto"/>
          <w:sz w:val="22"/>
        </w:rPr>
        <w:t xml:space="preserve">rilascio </w:t>
      </w:r>
      <w:r w:rsidRPr="003B13F5">
        <w:rPr>
          <w:rFonts w:asciiTheme="minorHAnsi" w:hAnsiTheme="minorHAnsi" w:cstheme="minorHAnsi"/>
          <w:b/>
          <w:iCs/>
          <w:color w:val="auto"/>
          <w:sz w:val="22"/>
        </w:rPr>
        <w:t>dell’accreditamento delle aziende sanitarie e socio sanitarie</w:t>
      </w:r>
      <w:r w:rsidRPr="003B13F5">
        <w:rPr>
          <w:rFonts w:asciiTheme="minorHAnsi" w:hAnsiTheme="minorHAnsi" w:cstheme="minorHAnsi"/>
          <w:iCs/>
          <w:color w:val="auto"/>
          <w:sz w:val="22"/>
        </w:rPr>
        <w:t xml:space="preserve"> dell’Umbria. L’ intervento digitalizza alcune funzioni degli organismi OAIA e OTAR appositamente costituiti per disciplinare la </w:t>
      </w:r>
      <w:r w:rsidRPr="003B13F5">
        <w:rPr>
          <w:rFonts w:asciiTheme="minorHAnsi" w:hAnsiTheme="minorHAnsi" w:cstheme="minorHAnsi"/>
          <w:iCs/>
          <w:color w:val="auto"/>
          <w:sz w:val="22"/>
        </w:rPr>
        <w:lastRenderedPageBreak/>
        <w:t>procedura di rilascio dell’accreditamento.</w:t>
      </w:r>
      <w:r>
        <w:rPr>
          <w:rFonts w:asciiTheme="minorHAnsi" w:hAnsiTheme="minorHAnsi" w:cstheme="minorHAnsi"/>
          <w:iCs/>
          <w:color w:val="auto"/>
          <w:sz w:val="22"/>
        </w:rPr>
        <w:t xml:space="preserve"> In allegato la D.G.R N.872 del 02/08/2018 ispiratrice dell’intervento progettuale.</w:t>
      </w:r>
      <w:bookmarkEnd w:id="7"/>
      <w:bookmarkEnd w:id="8"/>
      <w:r w:rsidR="00A90444">
        <w:rPr>
          <w:rFonts w:asciiTheme="minorHAnsi" w:hAnsiTheme="minorHAnsi" w:cstheme="minorHAnsi"/>
          <w:iCs/>
          <w:color w:val="auto"/>
          <w:sz w:val="22"/>
        </w:rPr>
        <w:t xml:space="preserve"> La digitalizzazione mette a disposizione un sistema di archivi di </w:t>
      </w:r>
      <w:r w:rsidR="00FE02CC">
        <w:rPr>
          <w:rFonts w:asciiTheme="minorHAnsi" w:hAnsiTheme="minorHAnsi" w:cstheme="minorHAnsi"/>
          <w:iCs/>
          <w:color w:val="auto"/>
          <w:sz w:val="22"/>
        </w:rPr>
        <w:t>BackOffice</w:t>
      </w:r>
      <w:r w:rsidR="00A90444">
        <w:rPr>
          <w:rFonts w:asciiTheme="minorHAnsi" w:hAnsiTheme="minorHAnsi" w:cstheme="minorHAnsi"/>
          <w:iCs/>
          <w:color w:val="auto"/>
          <w:sz w:val="22"/>
        </w:rPr>
        <w:t xml:space="preserve"> ad </w:t>
      </w:r>
      <w:r w:rsidR="00FE02CC">
        <w:rPr>
          <w:rFonts w:asciiTheme="minorHAnsi" w:hAnsiTheme="minorHAnsi" w:cstheme="minorHAnsi"/>
          <w:iCs/>
          <w:color w:val="auto"/>
          <w:sz w:val="22"/>
        </w:rPr>
        <w:t xml:space="preserve">accesso tracciato e autorizzato. Il sistema tecnologico consente la </w:t>
      </w:r>
      <w:r w:rsidR="00A90444">
        <w:rPr>
          <w:rFonts w:asciiTheme="minorHAnsi" w:hAnsiTheme="minorHAnsi" w:cstheme="minorHAnsi"/>
          <w:iCs/>
          <w:color w:val="auto"/>
          <w:sz w:val="22"/>
        </w:rPr>
        <w:t xml:space="preserve">creazione e </w:t>
      </w:r>
      <w:r w:rsidR="00FE02CC">
        <w:rPr>
          <w:rFonts w:asciiTheme="minorHAnsi" w:hAnsiTheme="minorHAnsi" w:cstheme="minorHAnsi"/>
          <w:iCs/>
          <w:color w:val="auto"/>
          <w:sz w:val="22"/>
        </w:rPr>
        <w:t xml:space="preserve">la </w:t>
      </w:r>
      <w:r w:rsidR="00A90444">
        <w:rPr>
          <w:rFonts w:asciiTheme="minorHAnsi" w:hAnsiTheme="minorHAnsi" w:cstheme="minorHAnsi"/>
          <w:iCs/>
          <w:color w:val="auto"/>
          <w:sz w:val="22"/>
        </w:rPr>
        <w:t xml:space="preserve">gestione progressiva delle anagrafiche di riferimento e degli iter di ciascuna istanza presentata </w:t>
      </w:r>
      <w:r w:rsidR="00177355">
        <w:rPr>
          <w:rFonts w:asciiTheme="minorHAnsi" w:hAnsiTheme="minorHAnsi" w:cstheme="minorHAnsi"/>
          <w:iCs/>
          <w:color w:val="auto"/>
          <w:sz w:val="22"/>
        </w:rPr>
        <w:t xml:space="preserve">e </w:t>
      </w:r>
      <w:r w:rsidR="00A90444">
        <w:rPr>
          <w:rFonts w:asciiTheme="minorHAnsi" w:hAnsiTheme="minorHAnsi" w:cstheme="minorHAnsi"/>
          <w:iCs/>
          <w:color w:val="auto"/>
          <w:sz w:val="22"/>
        </w:rPr>
        <w:t xml:space="preserve">monitorata da uno scadenziario </w:t>
      </w:r>
      <w:r w:rsidR="00FE02CC">
        <w:rPr>
          <w:rFonts w:asciiTheme="minorHAnsi" w:hAnsiTheme="minorHAnsi" w:cstheme="minorHAnsi"/>
          <w:iCs/>
          <w:color w:val="auto"/>
          <w:sz w:val="22"/>
        </w:rPr>
        <w:t>d</w:t>
      </w:r>
      <w:r w:rsidR="00A90444">
        <w:rPr>
          <w:rFonts w:asciiTheme="minorHAnsi" w:hAnsiTheme="minorHAnsi" w:cstheme="minorHAnsi"/>
          <w:iCs/>
          <w:color w:val="auto"/>
          <w:sz w:val="22"/>
        </w:rPr>
        <w:t>i adempimenti dovuti dai due organismi (OTAR e OAIA)</w:t>
      </w:r>
      <w:r w:rsidR="00FE02CC">
        <w:rPr>
          <w:rFonts w:asciiTheme="minorHAnsi" w:hAnsiTheme="minorHAnsi" w:cstheme="minorHAnsi"/>
          <w:iCs/>
          <w:color w:val="auto"/>
          <w:sz w:val="22"/>
        </w:rPr>
        <w:t>.</w:t>
      </w:r>
      <w:r w:rsidR="00654EC7">
        <w:rPr>
          <w:rFonts w:asciiTheme="minorHAnsi" w:hAnsiTheme="minorHAnsi" w:cstheme="minorHAnsi"/>
          <w:iCs/>
          <w:color w:val="auto"/>
          <w:sz w:val="22"/>
        </w:rPr>
        <w:t xml:space="preserve"> Le funzioni disponibili sono tutte orientate al </w:t>
      </w:r>
      <w:r w:rsidR="00F22F85">
        <w:rPr>
          <w:rFonts w:asciiTheme="minorHAnsi" w:hAnsiTheme="minorHAnsi" w:cstheme="minorHAnsi"/>
          <w:iCs/>
          <w:color w:val="auto"/>
          <w:sz w:val="22"/>
        </w:rPr>
        <w:t>BackOffice</w:t>
      </w:r>
      <w:r w:rsidR="00654EC7">
        <w:rPr>
          <w:rFonts w:asciiTheme="minorHAnsi" w:hAnsiTheme="minorHAnsi" w:cstheme="minorHAnsi"/>
          <w:iCs/>
          <w:color w:val="auto"/>
          <w:sz w:val="22"/>
        </w:rPr>
        <w:t xml:space="preserve"> che si rivolge principalmente all’utilizzo da parte dei due organismi accreditanti. La soluzione di </w:t>
      </w:r>
      <w:r w:rsidR="00F22F85">
        <w:rPr>
          <w:rFonts w:asciiTheme="minorHAnsi" w:hAnsiTheme="minorHAnsi" w:cstheme="minorHAnsi"/>
          <w:iCs/>
          <w:color w:val="auto"/>
          <w:sz w:val="22"/>
        </w:rPr>
        <w:t>BackOffice</w:t>
      </w:r>
      <w:r w:rsidR="00654EC7">
        <w:rPr>
          <w:rFonts w:asciiTheme="minorHAnsi" w:hAnsiTheme="minorHAnsi" w:cstheme="minorHAnsi"/>
          <w:iCs/>
          <w:color w:val="auto"/>
          <w:sz w:val="22"/>
        </w:rPr>
        <w:t xml:space="preserve"> non comprende</w:t>
      </w:r>
      <w:r w:rsidR="00F22F85">
        <w:rPr>
          <w:rFonts w:asciiTheme="minorHAnsi" w:hAnsiTheme="minorHAnsi" w:cstheme="minorHAnsi"/>
          <w:iCs/>
          <w:color w:val="auto"/>
          <w:sz w:val="22"/>
        </w:rPr>
        <w:t xml:space="preserve"> per sua </w:t>
      </w:r>
      <w:proofErr w:type="gramStart"/>
      <w:r w:rsidR="00F22F85">
        <w:rPr>
          <w:rFonts w:asciiTheme="minorHAnsi" w:hAnsiTheme="minorHAnsi" w:cstheme="minorHAnsi"/>
          <w:iCs/>
          <w:color w:val="auto"/>
          <w:sz w:val="22"/>
        </w:rPr>
        <w:t xml:space="preserve">natura </w:t>
      </w:r>
      <w:r w:rsidR="00654EC7">
        <w:rPr>
          <w:rFonts w:asciiTheme="minorHAnsi" w:hAnsiTheme="minorHAnsi" w:cstheme="minorHAnsi"/>
          <w:iCs/>
          <w:color w:val="auto"/>
          <w:sz w:val="22"/>
        </w:rPr>
        <w:t xml:space="preserve"> le</w:t>
      </w:r>
      <w:proofErr w:type="gramEnd"/>
      <w:r w:rsidR="00654EC7">
        <w:rPr>
          <w:rFonts w:asciiTheme="minorHAnsi" w:hAnsiTheme="minorHAnsi" w:cstheme="minorHAnsi"/>
          <w:iCs/>
          <w:color w:val="auto"/>
          <w:sz w:val="22"/>
        </w:rPr>
        <w:t xml:space="preserve"> </w:t>
      </w:r>
      <w:r w:rsidR="00F22F85">
        <w:rPr>
          <w:rFonts w:asciiTheme="minorHAnsi" w:hAnsiTheme="minorHAnsi" w:cstheme="minorHAnsi"/>
          <w:iCs/>
          <w:color w:val="auto"/>
          <w:sz w:val="22"/>
        </w:rPr>
        <w:t>funzionalità</w:t>
      </w:r>
      <w:r w:rsidR="00654EC7">
        <w:rPr>
          <w:rFonts w:asciiTheme="minorHAnsi" w:hAnsiTheme="minorHAnsi" w:cstheme="minorHAnsi"/>
          <w:iCs/>
          <w:color w:val="auto"/>
          <w:sz w:val="22"/>
        </w:rPr>
        <w:t xml:space="preserve"> riservate all’utenza esterna di presentazione dell’</w:t>
      </w:r>
      <w:r w:rsidR="00F22F85">
        <w:rPr>
          <w:rFonts w:asciiTheme="minorHAnsi" w:hAnsiTheme="minorHAnsi" w:cstheme="minorHAnsi"/>
          <w:iCs/>
          <w:color w:val="auto"/>
          <w:sz w:val="22"/>
        </w:rPr>
        <w:t xml:space="preserve">istanza digitale. Tali funzioni sono </w:t>
      </w:r>
      <w:r w:rsidR="00654EC7">
        <w:rPr>
          <w:rFonts w:asciiTheme="minorHAnsi" w:hAnsiTheme="minorHAnsi" w:cstheme="minorHAnsi"/>
          <w:iCs/>
          <w:color w:val="auto"/>
          <w:sz w:val="22"/>
        </w:rPr>
        <w:t>assolt</w:t>
      </w:r>
      <w:r w:rsidR="00F22F85">
        <w:rPr>
          <w:rFonts w:asciiTheme="minorHAnsi" w:hAnsiTheme="minorHAnsi" w:cstheme="minorHAnsi"/>
          <w:iCs/>
          <w:color w:val="auto"/>
          <w:sz w:val="22"/>
        </w:rPr>
        <w:t>e</w:t>
      </w:r>
      <w:r w:rsidR="00654EC7">
        <w:rPr>
          <w:rFonts w:asciiTheme="minorHAnsi" w:hAnsiTheme="minorHAnsi" w:cstheme="minorHAnsi"/>
          <w:iCs/>
          <w:color w:val="auto"/>
          <w:sz w:val="22"/>
        </w:rPr>
        <w:t xml:space="preserve"> dalla piattaforma regionale </w:t>
      </w:r>
      <w:r w:rsidR="00F22F85">
        <w:rPr>
          <w:rFonts w:asciiTheme="minorHAnsi" w:hAnsiTheme="minorHAnsi" w:cstheme="minorHAnsi"/>
          <w:iCs/>
          <w:color w:val="auto"/>
          <w:sz w:val="22"/>
        </w:rPr>
        <w:t>unica di</w:t>
      </w:r>
      <w:r w:rsidR="00654EC7">
        <w:rPr>
          <w:rFonts w:asciiTheme="minorHAnsi" w:hAnsiTheme="minorHAnsi" w:cstheme="minorHAnsi"/>
          <w:iCs/>
          <w:color w:val="auto"/>
          <w:sz w:val="22"/>
        </w:rPr>
        <w:t xml:space="preserve"> gestione delle istanze. E’ prevista l’importazione dei dati digitali dell’istanza da file xml</w:t>
      </w:r>
      <w:r w:rsidR="00F22F85">
        <w:rPr>
          <w:rFonts w:asciiTheme="minorHAnsi" w:hAnsiTheme="minorHAnsi" w:cstheme="minorHAnsi"/>
          <w:iCs/>
          <w:color w:val="auto"/>
          <w:sz w:val="22"/>
        </w:rPr>
        <w:t>.</w:t>
      </w:r>
      <w:bookmarkEnd w:id="9"/>
    </w:p>
    <w:tbl>
      <w:tblPr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8341E6" w:rsidRPr="00192FB3" w14:paraId="468232F2" w14:textId="77777777" w:rsidTr="00620030">
        <w:tc>
          <w:tcPr>
            <w:tcW w:w="870" w:type="dxa"/>
          </w:tcPr>
          <w:p w14:paraId="283872B8" w14:textId="77777777" w:rsidR="008341E6" w:rsidRPr="00192FB3" w:rsidRDefault="008341E6" w:rsidP="00620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PE02 </w:t>
            </w:r>
          </w:p>
        </w:tc>
        <w:tc>
          <w:tcPr>
            <w:tcW w:w="8265" w:type="dxa"/>
          </w:tcPr>
          <w:p w14:paraId="1895D111" w14:textId="77777777" w:rsidR="008341E6" w:rsidRPr="00192FB3" w:rsidRDefault="008341E6" w:rsidP="00620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</w:rPr>
              <w:t xml:space="preserve">Individuazione </w:t>
            </w:r>
            <w:r w:rsidRPr="00192FB3">
              <w:rPr>
                <w:rFonts w:asciiTheme="minorHAnsi" w:hAnsiTheme="minorHAnsi" w:cstheme="minorHAnsi"/>
                <w:color w:val="000000"/>
              </w:rPr>
              <w:t>dei soggetti coinvolti (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chi</w:t>
            </w:r>
            <w:r w:rsidRPr="00192FB3">
              <w:rPr>
                <w:rFonts w:asciiTheme="minorHAnsi" w:hAnsiTheme="minorHAnsi" w:cstheme="minorHAnsi"/>
                <w:color w:val="000000"/>
              </w:rPr>
              <w:t>);</w:t>
            </w:r>
          </w:p>
        </w:tc>
      </w:tr>
    </w:tbl>
    <w:p w14:paraId="0FB4A5D0" w14:textId="7F94E192" w:rsidR="008341E6" w:rsidRDefault="008341E6" w:rsidP="00B739BB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ab/>
        <w:t>Il progetto coinvolge soggetti interni alla amministrazione regionale e soggetti esterni.</w:t>
      </w:r>
    </w:p>
    <w:p w14:paraId="2049E3E6" w14:textId="77777777" w:rsidR="008341E6" w:rsidRDefault="008341E6" w:rsidP="008341E6">
      <w:pPr>
        <w:ind w:left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Come previsto dalla D.G.R. di riferimento vengono coinvolti i due organismi interni specializzati per le tematiche amministrative e tecniche di valutazione (OAIA e </w:t>
      </w:r>
      <w:proofErr w:type="gramStart"/>
      <w:r>
        <w:rPr>
          <w:rFonts w:asciiTheme="minorHAnsi" w:hAnsiTheme="minorHAnsi" w:cstheme="minorHAnsi"/>
          <w:iCs/>
        </w:rPr>
        <w:t>OTAR)  e</w:t>
      </w:r>
      <w:proofErr w:type="gramEnd"/>
      <w:r>
        <w:rPr>
          <w:rFonts w:asciiTheme="minorHAnsi" w:hAnsiTheme="minorHAnsi" w:cstheme="minorHAnsi"/>
          <w:iCs/>
        </w:rPr>
        <w:t xml:space="preserve"> le strutture esterne sanitarie e socio-sanitarie al quale la soluzione si rivolge.</w:t>
      </w:r>
    </w:p>
    <w:p w14:paraId="4DB89F08" w14:textId="77777777" w:rsidR="008341E6" w:rsidRPr="00192FB3" w:rsidRDefault="008341E6" w:rsidP="008341E6">
      <w:pPr>
        <w:pStyle w:val="Titolo5"/>
      </w:pPr>
    </w:p>
    <w:tbl>
      <w:tblPr>
        <w:tblW w:w="91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0"/>
        <w:gridCol w:w="8265"/>
      </w:tblGrid>
      <w:tr w:rsidR="008341E6" w:rsidRPr="00192FB3" w14:paraId="020A1DA6" w14:textId="77777777" w:rsidTr="00620030">
        <w:tc>
          <w:tcPr>
            <w:tcW w:w="870" w:type="dxa"/>
          </w:tcPr>
          <w:p w14:paraId="3EB9E3C0" w14:textId="77777777" w:rsidR="008341E6" w:rsidRPr="00192FB3" w:rsidRDefault="008341E6" w:rsidP="00620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  <w:color w:val="000000"/>
              </w:rPr>
              <w:t xml:space="preserve">PE03 </w:t>
            </w:r>
          </w:p>
        </w:tc>
        <w:tc>
          <w:tcPr>
            <w:tcW w:w="8265" w:type="dxa"/>
          </w:tcPr>
          <w:p w14:paraId="7C632186" w14:textId="77777777" w:rsidR="008341E6" w:rsidRPr="00192FB3" w:rsidRDefault="008341E6" w:rsidP="00620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192FB3">
              <w:rPr>
                <w:rFonts w:asciiTheme="minorHAnsi" w:hAnsiTheme="minorHAnsi" w:cstheme="minorHAnsi"/>
              </w:rPr>
              <w:t xml:space="preserve">Individuazione </w:t>
            </w:r>
            <w:r w:rsidRPr="00192FB3">
              <w:rPr>
                <w:rFonts w:asciiTheme="minorHAnsi" w:hAnsiTheme="minorHAnsi" w:cstheme="minorHAnsi"/>
                <w:color w:val="000000"/>
              </w:rPr>
              <w:t>dei benefici attesi (</w:t>
            </w:r>
            <w:r w:rsidRPr="00192FB3">
              <w:rPr>
                <w:rFonts w:asciiTheme="minorHAnsi" w:hAnsiTheme="minorHAnsi" w:cstheme="minorHAnsi"/>
                <w:b/>
                <w:color w:val="000000"/>
              </w:rPr>
              <w:t>perché</w:t>
            </w:r>
            <w:r w:rsidRPr="00192FB3">
              <w:rPr>
                <w:rFonts w:asciiTheme="minorHAnsi" w:hAnsiTheme="minorHAnsi" w:cstheme="minorHAnsi"/>
                <w:color w:val="000000"/>
              </w:rPr>
              <w:t>: risparmio / miglioramento delle performances / benefici sociali);</w:t>
            </w:r>
          </w:p>
        </w:tc>
      </w:tr>
    </w:tbl>
    <w:p w14:paraId="59202878" w14:textId="6FC741CD" w:rsidR="008341E6" w:rsidRDefault="008341E6" w:rsidP="00367396">
      <w:pPr>
        <w:ind w:left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Assolvere agli impegni presi in materia di armonizzazione dei comportamenti</w:t>
      </w:r>
      <w:r w:rsidR="00811024">
        <w:rPr>
          <w:rFonts w:asciiTheme="minorHAnsi" w:hAnsiTheme="minorHAnsi" w:cstheme="minorHAnsi"/>
          <w:iCs/>
        </w:rPr>
        <w:t xml:space="preserve"> a livello nazionale della amministrazione </w:t>
      </w:r>
      <w:r>
        <w:rPr>
          <w:rFonts w:asciiTheme="minorHAnsi" w:hAnsiTheme="minorHAnsi" w:cstheme="minorHAnsi"/>
          <w:iCs/>
        </w:rPr>
        <w:t>in tema di rilascio degli accreditamenti in sanità cos</w:t>
      </w:r>
      <w:r w:rsidR="00811024">
        <w:rPr>
          <w:rFonts w:asciiTheme="minorHAnsi" w:hAnsiTheme="minorHAnsi" w:cstheme="minorHAnsi"/>
          <w:iCs/>
        </w:rPr>
        <w:t xml:space="preserve">ì come riportati nella </w:t>
      </w:r>
      <w:r>
        <w:rPr>
          <w:rFonts w:asciiTheme="minorHAnsi" w:hAnsiTheme="minorHAnsi" w:cstheme="minorHAnsi"/>
          <w:iCs/>
        </w:rPr>
        <w:t xml:space="preserve">relazione </w:t>
      </w:r>
      <w:r w:rsidR="00811024">
        <w:rPr>
          <w:rFonts w:asciiTheme="minorHAnsi" w:hAnsiTheme="minorHAnsi" w:cstheme="minorHAnsi"/>
          <w:iCs/>
        </w:rPr>
        <w:t>d</w:t>
      </w:r>
      <w:r>
        <w:rPr>
          <w:rFonts w:asciiTheme="minorHAnsi" w:hAnsiTheme="minorHAnsi" w:cstheme="minorHAnsi"/>
          <w:iCs/>
        </w:rPr>
        <w:t>ella D.G.R di cui sopra.</w:t>
      </w:r>
    </w:p>
    <w:p w14:paraId="7C770067" w14:textId="77777777" w:rsidR="00FA0922" w:rsidRPr="00FC63E5" w:rsidRDefault="00E568EB" w:rsidP="00FC63E5">
      <w:pPr>
        <w:pStyle w:val="Titolo3"/>
      </w:pPr>
      <w:bookmarkStart w:id="10" w:name="_Toc109219929"/>
      <w:bookmarkEnd w:id="6"/>
      <w:r w:rsidRPr="00FC63E5">
        <w:t>Fasi di progetto e definizione dei descrittori della Valutazione comparativa</w:t>
      </w:r>
      <w:bookmarkEnd w:id="10"/>
    </w:p>
    <w:p w14:paraId="7C57759C" w14:textId="17F0AEA6" w:rsidR="00FA0922" w:rsidRPr="005276D6" w:rsidRDefault="00E568EB">
      <w:pPr>
        <w:rPr>
          <w:rFonts w:asciiTheme="minorHAnsi" w:hAnsiTheme="minorHAnsi" w:cstheme="minorHAnsi"/>
          <w:i/>
          <w:color w:val="2E74B5" w:themeColor="accent1" w:themeShade="BF"/>
        </w:rPr>
      </w:pPr>
      <w:bookmarkStart w:id="11" w:name="_heading=h.3dy6vkm" w:colFirst="0" w:colLast="0"/>
      <w:bookmarkEnd w:id="11"/>
      <w:r w:rsidRPr="005276D6">
        <w:rPr>
          <w:rFonts w:asciiTheme="minorHAnsi" w:hAnsiTheme="minorHAnsi" w:cstheme="minorHAnsi"/>
          <w:i/>
          <w:color w:val="2E74B5" w:themeColor="accent1" w:themeShade="BF"/>
        </w:rPr>
        <w:t>Qui viene descritto l’elenco, proposto dal Cedente, delle fasi del progetto di riuso, declinate in funzione delle attività di adozione della soluzione (</w:t>
      </w:r>
      <w:r w:rsidR="003475B4" w:rsidRPr="005276D6">
        <w:rPr>
          <w:rFonts w:asciiTheme="minorHAnsi" w:hAnsiTheme="minorHAnsi" w:cstheme="minorHAnsi"/>
          <w:i/>
          <w:color w:val="2E74B5" w:themeColor="accent1" w:themeShade="BF"/>
        </w:rPr>
        <w:t>Si veda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</w:t>
      </w:r>
      <w:r w:rsidR="003475B4"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doc. 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A1 - Strumenti Gestionali – Esempio) e in linea con parametri di costo, definiti come </w:t>
      </w:r>
      <w:r w:rsidR="003475B4" w:rsidRPr="005276D6">
        <w:rPr>
          <w:rFonts w:asciiTheme="minorHAnsi" w:hAnsiTheme="minorHAnsi" w:cstheme="minorHAnsi"/>
          <w:i/>
          <w:color w:val="2E74B5" w:themeColor="accent1" w:themeShade="BF"/>
        </w:rPr>
        <w:t>CAPEX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nella valutazione comparativa, che determinano le Fasi del Progetto di riuso (vedi manuale per la costruzione e riutilizzo del KIT). A</w:t>
      </w:r>
      <w:r w:rsidR="009C1A45"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tale</w:t>
      </w:r>
      <w:r w:rsidRPr="005276D6">
        <w:rPr>
          <w:rFonts w:asciiTheme="minorHAnsi" w:hAnsiTheme="minorHAnsi" w:cstheme="minorHAnsi"/>
          <w:i/>
          <w:color w:val="2E74B5" w:themeColor="accent1" w:themeShade="BF"/>
        </w:rPr>
        <w:t xml:space="preserve"> riguardo le fasi caratterizzanti il Progetto dovranno essere predisposte in modo da identificare i corrispondenti CAPEX della Valutazione comparativa, dove il Cedente avrà come grado di libertà la possibilità di descrivere più fasi ad unico CAPEX e comunque non più CAPEX per la singola fase.</w:t>
      </w:r>
    </w:p>
    <w:p w14:paraId="4247EE2A" w14:textId="26F4B498" w:rsidR="00FA0922" w:rsidRPr="005276D6" w:rsidRDefault="009C1A45">
      <w:pPr>
        <w:rPr>
          <w:rFonts w:asciiTheme="minorHAnsi" w:hAnsiTheme="minorHAnsi" w:cstheme="minorHAnsi"/>
          <w:i/>
          <w:iCs/>
          <w:color w:val="2E74B5" w:themeColor="accent1" w:themeShade="BF"/>
        </w:rPr>
      </w:pPr>
      <w:bookmarkStart w:id="12" w:name="_Hlk94783869"/>
      <w:r w:rsidRPr="005276D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Si chiede, in questa sezione, di </w:t>
      </w:r>
      <w:r w:rsidR="00003BE2" w:rsidRPr="005276D6">
        <w:rPr>
          <w:rFonts w:asciiTheme="minorHAnsi" w:hAnsiTheme="minorHAnsi" w:cstheme="minorHAnsi"/>
          <w:i/>
          <w:iCs/>
          <w:color w:val="2E74B5" w:themeColor="accent1" w:themeShade="BF"/>
        </w:rPr>
        <w:t>porre</w:t>
      </w:r>
      <w:r w:rsidRPr="005276D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a</w:t>
      </w:r>
      <w:r w:rsidR="00E568EB" w:rsidRPr="005276D6">
        <w:rPr>
          <w:rFonts w:asciiTheme="minorHAnsi" w:hAnsiTheme="minorHAnsi" w:cstheme="minorHAnsi"/>
          <w:i/>
          <w:iCs/>
          <w:color w:val="2E74B5" w:themeColor="accent1" w:themeShade="BF"/>
        </w:rPr>
        <w:t>ttenzione</w:t>
      </w:r>
      <w:r w:rsidRPr="005276D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alla</w:t>
      </w:r>
      <w:r w:rsidR="00E568EB" w:rsidRPr="005276D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</w:t>
      </w:r>
      <w:r w:rsidRPr="005276D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coerenza con il Piano operativo (Strumento </w:t>
      </w:r>
      <w:r w:rsidR="00DC27F0" w:rsidRPr="005276D6">
        <w:rPr>
          <w:rFonts w:asciiTheme="minorHAnsi" w:hAnsiTheme="minorHAnsi" w:cstheme="minorHAnsi"/>
          <w:i/>
          <w:iCs/>
          <w:color w:val="2E74B5" w:themeColor="accent1" w:themeShade="BF"/>
        </w:rPr>
        <w:t>B</w:t>
      </w:r>
      <w:r w:rsidRPr="005276D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.1) dove per “coerenza” non si intende “rispondenza”, ma inclusione dei contenuti (attività e costi) definiti in questa prima elaborazione, nel successivo piano operativo di adozione (Fase </w:t>
      </w:r>
      <w:r w:rsidR="00DC27F0" w:rsidRPr="005276D6">
        <w:rPr>
          <w:rFonts w:asciiTheme="minorHAnsi" w:hAnsiTheme="minorHAnsi" w:cstheme="minorHAnsi"/>
          <w:i/>
          <w:iCs/>
          <w:color w:val="2E74B5" w:themeColor="accent1" w:themeShade="BF"/>
        </w:rPr>
        <w:t>B</w:t>
      </w:r>
      <w:r w:rsidRPr="005276D6">
        <w:rPr>
          <w:rFonts w:asciiTheme="minorHAnsi" w:hAnsiTheme="minorHAnsi" w:cstheme="minorHAnsi"/>
          <w:i/>
          <w:iCs/>
          <w:color w:val="2E74B5" w:themeColor="accent1" w:themeShade="BF"/>
        </w:rPr>
        <w:t>) del riuso.</w:t>
      </w:r>
    </w:p>
    <w:bookmarkEnd w:id="12"/>
    <w:p w14:paraId="670820E2" w14:textId="44BD8BD2" w:rsidR="00121D6D" w:rsidRDefault="00121D6D" w:rsidP="00121D6D">
      <w:pPr>
        <w:rPr>
          <w:rFonts w:asciiTheme="minorHAnsi" w:hAnsiTheme="minorHAnsi" w:cstheme="minorHAnsi"/>
          <w:iCs/>
        </w:rPr>
      </w:pPr>
      <w:r w:rsidRPr="00811024">
        <w:rPr>
          <w:rFonts w:asciiTheme="minorHAnsi" w:hAnsiTheme="minorHAnsi" w:cstheme="minorHAnsi"/>
          <w:iCs/>
        </w:rPr>
        <w:t>Come evidente, la riusabilità della soluzione è strettamente legata alla compatibilità del</w:t>
      </w:r>
      <w:r>
        <w:rPr>
          <w:rFonts w:asciiTheme="minorHAnsi" w:hAnsiTheme="minorHAnsi" w:cstheme="minorHAnsi"/>
          <w:iCs/>
        </w:rPr>
        <w:t>l’</w:t>
      </w:r>
      <w:r w:rsidRPr="00811024">
        <w:rPr>
          <w:rFonts w:asciiTheme="minorHAnsi" w:hAnsiTheme="minorHAnsi" w:cstheme="minorHAnsi"/>
          <w:iCs/>
        </w:rPr>
        <w:t>impianto normativo/regolamentare adottato dall’ amministrazione riusante</w:t>
      </w:r>
      <w:r>
        <w:rPr>
          <w:rFonts w:asciiTheme="minorHAnsi" w:hAnsiTheme="minorHAnsi" w:cstheme="minorHAnsi"/>
          <w:iCs/>
        </w:rPr>
        <w:t xml:space="preserve">. In </w:t>
      </w:r>
      <w:r w:rsidR="005276D6">
        <w:rPr>
          <w:rFonts w:asciiTheme="minorHAnsi" w:hAnsiTheme="minorHAnsi" w:cstheme="minorHAnsi"/>
          <w:iCs/>
        </w:rPr>
        <w:t>relazione a</w:t>
      </w:r>
      <w:r>
        <w:rPr>
          <w:rFonts w:asciiTheme="minorHAnsi" w:hAnsiTheme="minorHAnsi" w:cstheme="minorHAnsi"/>
          <w:iCs/>
        </w:rPr>
        <w:t xml:space="preserve"> quanto affermato questo kit di riuso mette a disposizione delle altre PA non solo la soluzione tecnologica di supporto ma anche tutta la documentazione amministrativa </w:t>
      </w:r>
      <w:r w:rsidR="00177355">
        <w:rPr>
          <w:rFonts w:asciiTheme="minorHAnsi" w:hAnsiTheme="minorHAnsi" w:cstheme="minorHAnsi"/>
          <w:iCs/>
        </w:rPr>
        <w:t>e gli</w:t>
      </w:r>
      <w:r>
        <w:rPr>
          <w:rFonts w:asciiTheme="minorHAnsi" w:hAnsiTheme="minorHAnsi" w:cstheme="minorHAnsi"/>
          <w:iCs/>
        </w:rPr>
        <w:t xml:space="preserve"> atti che hanno portato alla costituzione degli organismi interni e alla regolamentazione delle azioni necessarie al rilascio dell’accreditamento istituzionale della struttura sanitaria.</w:t>
      </w:r>
    </w:p>
    <w:p w14:paraId="0F44F2B2" w14:textId="77777777" w:rsidR="002F6B6A" w:rsidRPr="002F6B6A" w:rsidRDefault="002F6B6A" w:rsidP="00177355">
      <w:pPr>
        <w:rPr>
          <w:rFonts w:asciiTheme="minorHAnsi" w:hAnsiTheme="minorHAnsi" w:cstheme="minorHAnsi"/>
          <w:b/>
          <w:iCs/>
        </w:rPr>
      </w:pPr>
      <w:r w:rsidRPr="002F6B6A">
        <w:rPr>
          <w:rFonts w:asciiTheme="minorHAnsi" w:hAnsiTheme="minorHAnsi" w:cstheme="minorHAnsi"/>
          <w:b/>
          <w:iCs/>
        </w:rPr>
        <w:lastRenderedPageBreak/>
        <w:t>Fase 1 - Analisi esigenze e compatibilità soluzione</w:t>
      </w:r>
    </w:p>
    <w:p w14:paraId="15EB5485" w14:textId="631F5A8C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Nel contesto degli acquisti di soluzioni informatiche di servizio le Pubbliche Amministrazioni sono tenute e svolgere una attività di valutazione comparativa di tipo tecnico ed economico tra le seguenti soluzioni disponibili sul mercato, nell’ordine di precedenza:</w:t>
      </w:r>
    </w:p>
    <w:p w14:paraId="001632FC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a)</w:t>
      </w:r>
      <w:r w:rsidRPr="00177355">
        <w:rPr>
          <w:rFonts w:asciiTheme="minorHAnsi" w:hAnsiTheme="minorHAnsi" w:cstheme="minorHAnsi"/>
          <w:iCs/>
        </w:rPr>
        <w:tab/>
        <w:t>software sviluppato per conto della pubblica amministrazione;</w:t>
      </w:r>
    </w:p>
    <w:p w14:paraId="6EAE97A7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b)</w:t>
      </w:r>
      <w:r w:rsidRPr="00177355">
        <w:rPr>
          <w:rFonts w:asciiTheme="minorHAnsi" w:hAnsiTheme="minorHAnsi" w:cstheme="minorHAnsi"/>
          <w:iCs/>
        </w:rPr>
        <w:tab/>
        <w:t>riutilizzo di software o parti di esso sviluppati per conto della pubblica amministrazione;</w:t>
      </w:r>
    </w:p>
    <w:p w14:paraId="3AFCE505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c)</w:t>
      </w:r>
      <w:r w:rsidRPr="00177355">
        <w:rPr>
          <w:rFonts w:asciiTheme="minorHAnsi" w:hAnsiTheme="minorHAnsi" w:cstheme="minorHAnsi"/>
          <w:iCs/>
        </w:rPr>
        <w:tab/>
        <w:t>software libero o a codice sorgente aperto;</w:t>
      </w:r>
    </w:p>
    <w:p w14:paraId="12EAC1F8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d)</w:t>
      </w:r>
      <w:r w:rsidRPr="00177355">
        <w:rPr>
          <w:rFonts w:asciiTheme="minorHAnsi" w:hAnsiTheme="minorHAnsi" w:cstheme="minorHAnsi"/>
          <w:iCs/>
        </w:rPr>
        <w:tab/>
        <w:t xml:space="preserve">software fruibile in modalità </w:t>
      </w:r>
      <w:proofErr w:type="spellStart"/>
      <w:r w:rsidRPr="00177355">
        <w:rPr>
          <w:rFonts w:asciiTheme="minorHAnsi" w:hAnsiTheme="minorHAnsi" w:cstheme="minorHAnsi"/>
          <w:iCs/>
        </w:rPr>
        <w:t>cloud</w:t>
      </w:r>
      <w:proofErr w:type="spellEnd"/>
      <w:r w:rsidRPr="00177355">
        <w:rPr>
          <w:rFonts w:asciiTheme="minorHAnsi" w:hAnsiTheme="minorHAnsi" w:cstheme="minorHAnsi"/>
          <w:iCs/>
        </w:rPr>
        <w:t xml:space="preserve"> </w:t>
      </w:r>
      <w:proofErr w:type="spellStart"/>
      <w:r w:rsidRPr="00177355">
        <w:rPr>
          <w:rFonts w:asciiTheme="minorHAnsi" w:hAnsiTheme="minorHAnsi" w:cstheme="minorHAnsi"/>
          <w:iCs/>
        </w:rPr>
        <w:t>computing</w:t>
      </w:r>
      <w:proofErr w:type="spellEnd"/>
      <w:r w:rsidRPr="00177355">
        <w:rPr>
          <w:rFonts w:asciiTheme="minorHAnsi" w:hAnsiTheme="minorHAnsi" w:cstheme="minorHAnsi"/>
          <w:iCs/>
        </w:rPr>
        <w:t>;</w:t>
      </w:r>
    </w:p>
    <w:p w14:paraId="531FEFB4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e)</w:t>
      </w:r>
      <w:r w:rsidRPr="00177355">
        <w:rPr>
          <w:rFonts w:asciiTheme="minorHAnsi" w:hAnsiTheme="minorHAnsi" w:cstheme="minorHAnsi"/>
          <w:iCs/>
        </w:rPr>
        <w:tab/>
        <w:t>software di tipo proprietario mediante ricorso a licenza d’uso;</w:t>
      </w:r>
    </w:p>
    <w:p w14:paraId="0B3BB777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f)</w:t>
      </w:r>
      <w:r w:rsidRPr="00177355">
        <w:rPr>
          <w:rFonts w:asciiTheme="minorHAnsi" w:hAnsiTheme="minorHAnsi" w:cstheme="minorHAnsi"/>
          <w:iCs/>
        </w:rPr>
        <w:tab/>
        <w:t>software combinazione delle precedenti soluzioni.</w:t>
      </w:r>
    </w:p>
    <w:p w14:paraId="0CFA195D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 xml:space="preserve">In questo contesto si introduce la fase di analisi della rispondenza della soluzione rispetto alle righe a) e b) dell’elenco sopra indicato. Obiettivo è la verifica dell’interesse alla soluzione a riuso rispetto alla rispondenza ai fabbisogni dell’organizzazione potenziale riusante. Per questo è essenziale strutturare un percorso di analisi della rispondenza attraverso strumenti di valutazione adeguati. </w:t>
      </w:r>
    </w:p>
    <w:p w14:paraId="71ABC30C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 xml:space="preserve">Essi sono stati identificati nelle linee guida AGID dando indicazioni metodologiche ad una Amministrazione potenziale riusante e riguardano l’esecuzione propedeutica di un’analisi della necessità in termini di bisogno, vincoli e esigenze, attraverso lo studio del contesto inteso come finalità, struttura e organizzazione, individuazione dei flussi operativi oggetto di digitalizzazione nel contesto delle procedure amministrative ed operative dell’Ente. E, soprattutto di definizione dei requisiti essenziali fissati per dare seguito alla scelta e all’adozione della soluzione in funzione di uno schema “bisogni – requisiti – vincoli - obiettivi”. </w:t>
      </w:r>
    </w:p>
    <w:p w14:paraId="6566A163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Considerato il carattere “Open” della soluzione oggetto del presente documento e resa disponibile a riuso, si ricorda secondo la modalità di licenza EUPL 1.2, è anche necessario analizzare la soluzione in relazione alle condizioni introdotte da tale tipologia di licenza che impone la consapevolezza all’Amministrazione riusante di verificare anche la sua propensione a assumere l’onere di gestione in proprio o di condividere con altre Amministrazioni il mantenimento, evoluzione e gestione della piattaforma software acquisita, nella filosofia propria dell’Open Software a cui si rimanda per una approfondimento in materia.</w:t>
      </w:r>
    </w:p>
    <w:p w14:paraId="2D4A40E3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Questi due aspetti, la valutazione del fabbisogno e dei requisiti e il carico di “responsabilità” scaturito dall’adozione della soluzione comportano la verifica in questa fase, successivamente alla predisposizione degli atti tecnici da analisi suddetti, di due documentazioni:</w:t>
      </w:r>
    </w:p>
    <w:p w14:paraId="14A809DA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1.</w:t>
      </w:r>
      <w:r w:rsidRPr="00177355">
        <w:rPr>
          <w:rFonts w:asciiTheme="minorHAnsi" w:hAnsiTheme="minorHAnsi" w:cstheme="minorHAnsi"/>
          <w:iCs/>
        </w:rPr>
        <w:tab/>
        <w:t>strumenti di valutazione della rispondenza al fabbisogno (allegati sezione A del Kit di riuso);</w:t>
      </w:r>
    </w:p>
    <w:p w14:paraId="0D8EAB51" w14:textId="77777777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2.</w:t>
      </w:r>
      <w:r w:rsidRPr="00177355">
        <w:rPr>
          <w:rFonts w:asciiTheme="minorHAnsi" w:hAnsiTheme="minorHAnsi" w:cstheme="minorHAnsi"/>
          <w:iCs/>
        </w:rPr>
        <w:tab/>
        <w:t>strumenti di valutazione del carico di gestione o della possibilità di condivisione nella gestione (allegati sezione C del Kit di riuso).</w:t>
      </w:r>
    </w:p>
    <w:p w14:paraId="375E4EC9" w14:textId="77777777" w:rsidR="002F6B6A" w:rsidRDefault="002F6B6A" w:rsidP="00177355">
      <w:pPr>
        <w:rPr>
          <w:rFonts w:asciiTheme="minorHAnsi" w:hAnsiTheme="minorHAnsi" w:cstheme="minorHAnsi"/>
          <w:b/>
          <w:iCs/>
        </w:rPr>
      </w:pPr>
      <w:r w:rsidRPr="002F6B6A">
        <w:rPr>
          <w:rFonts w:asciiTheme="minorHAnsi" w:hAnsiTheme="minorHAnsi" w:cstheme="minorHAnsi"/>
          <w:b/>
          <w:iCs/>
        </w:rPr>
        <w:t>Fase 2 - Progettazione del Servizio e definizione architettura applicativa</w:t>
      </w:r>
    </w:p>
    <w:p w14:paraId="7CF363FA" w14:textId="77777777" w:rsidR="002F6B6A" w:rsidRPr="00177355" w:rsidRDefault="002F6B6A" w:rsidP="002F6B6A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 xml:space="preserve">E’ questa la fase in cui l’Ente riusante svolge le attività di Analisi e progettazione dell’intervento attraverso </w:t>
      </w:r>
      <w:proofErr w:type="gramStart"/>
      <w:r w:rsidRPr="00177355">
        <w:rPr>
          <w:rFonts w:asciiTheme="minorHAnsi" w:hAnsiTheme="minorHAnsi" w:cstheme="minorHAnsi"/>
          <w:iCs/>
        </w:rPr>
        <w:t>le  seguenti</w:t>
      </w:r>
      <w:proofErr w:type="gramEnd"/>
      <w:r w:rsidRPr="00177355">
        <w:rPr>
          <w:rFonts w:asciiTheme="minorHAnsi" w:hAnsiTheme="minorHAnsi" w:cstheme="minorHAnsi"/>
          <w:iCs/>
        </w:rPr>
        <w:t xml:space="preserve"> macro-azioni di fase:</w:t>
      </w:r>
    </w:p>
    <w:p w14:paraId="204F5825" w14:textId="5BC1BF3F" w:rsidR="002F6B6A" w:rsidRPr="00177355" w:rsidRDefault="002F6B6A" w:rsidP="002F6B6A">
      <w:pPr>
        <w:ind w:firstLine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lastRenderedPageBreak/>
        <w:t>●</w:t>
      </w:r>
      <w:r>
        <w:rPr>
          <w:rFonts w:asciiTheme="minorHAnsi" w:hAnsiTheme="minorHAnsi" w:cstheme="minorHAnsi"/>
          <w:iCs/>
        </w:rPr>
        <w:t xml:space="preserve"> </w:t>
      </w:r>
      <w:r w:rsidRPr="00177355">
        <w:rPr>
          <w:rFonts w:asciiTheme="minorHAnsi" w:hAnsiTheme="minorHAnsi" w:cstheme="minorHAnsi"/>
          <w:iCs/>
        </w:rPr>
        <w:t>definire un gruppo di lavoro interno all’amministrazione che definisca operativamente e quantifichi fabbisogni, vincoli, specifiche funzionali ed organizzative</w:t>
      </w:r>
      <w:r>
        <w:rPr>
          <w:rFonts w:asciiTheme="minorHAnsi" w:hAnsiTheme="minorHAnsi" w:cstheme="minorHAnsi"/>
          <w:iCs/>
        </w:rPr>
        <w:t xml:space="preserve"> e </w:t>
      </w:r>
      <w:r w:rsidRPr="00177355">
        <w:rPr>
          <w:rFonts w:asciiTheme="minorHAnsi" w:hAnsiTheme="minorHAnsi" w:cstheme="minorHAnsi"/>
          <w:iCs/>
        </w:rPr>
        <w:t>in grado di analizzare la soluzione e definirne le necessità di personalizzazione e/o di parametrizzazione;</w:t>
      </w:r>
    </w:p>
    <w:p w14:paraId="1EF553B1" w14:textId="77777777" w:rsidR="002F6B6A" w:rsidRPr="00177355" w:rsidRDefault="002F6B6A" w:rsidP="002F6B6A">
      <w:pPr>
        <w:rPr>
          <w:rFonts w:asciiTheme="minorHAnsi" w:hAnsiTheme="minorHAnsi" w:cstheme="minorHAnsi"/>
          <w:iCs/>
        </w:rPr>
      </w:pPr>
    </w:p>
    <w:p w14:paraId="44987562" w14:textId="599B9081" w:rsidR="002F6B6A" w:rsidRPr="00177355" w:rsidRDefault="002F6B6A" w:rsidP="002F6B6A">
      <w:pPr>
        <w:ind w:firstLine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● </w:t>
      </w:r>
      <w:r w:rsidRPr="00177355">
        <w:rPr>
          <w:rFonts w:asciiTheme="minorHAnsi" w:hAnsiTheme="minorHAnsi" w:cstheme="minorHAnsi"/>
          <w:iCs/>
        </w:rPr>
        <w:t>individuare il Soggetto esterno di supporto all’attività di analisi e progettazione della messa in opera della soluzione;</w:t>
      </w:r>
    </w:p>
    <w:p w14:paraId="27DC0067" w14:textId="64A44895" w:rsidR="002F6B6A" w:rsidRPr="00177355" w:rsidRDefault="002F6B6A" w:rsidP="002F6B6A">
      <w:pPr>
        <w:ind w:firstLine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● </w:t>
      </w:r>
      <w:r w:rsidRPr="00177355">
        <w:rPr>
          <w:rFonts w:asciiTheme="minorHAnsi" w:hAnsiTheme="minorHAnsi" w:cstheme="minorHAnsi"/>
          <w:iCs/>
        </w:rPr>
        <w:t>Predisporre gli atti Amministrativi necessari per la presa in carico del riuso e gli eventuali accordi o protocolli di servizio.</w:t>
      </w:r>
    </w:p>
    <w:p w14:paraId="22806AFA" w14:textId="77777777" w:rsidR="002F6B6A" w:rsidRDefault="002F6B6A" w:rsidP="00177355">
      <w:pPr>
        <w:rPr>
          <w:rFonts w:asciiTheme="minorHAnsi" w:hAnsiTheme="minorHAnsi" w:cstheme="minorHAnsi"/>
          <w:iCs/>
        </w:rPr>
      </w:pPr>
    </w:p>
    <w:p w14:paraId="57562066" w14:textId="77777777" w:rsidR="000A70C3" w:rsidRPr="000A70C3" w:rsidRDefault="000A70C3" w:rsidP="00177355">
      <w:pPr>
        <w:rPr>
          <w:rFonts w:asciiTheme="minorHAnsi" w:hAnsiTheme="minorHAnsi" w:cstheme="minorHAnsi"/>
          <w:b/>
          <w:iCs/>
        </w:rPr>
      </w:pPr>
      <w:r w:rsidRPr="000A70C3">
        <w:rPr>
          <w:rFonts w:asciiTheme="minorHAnsi" w:hAnsiTheme="minorHAnsi" w:cstheme="minorHAnsi"/>
          <w:b/>
          <w:iCs/>
        </w:rPr>
        <w:t xml:space="preserve">Fase 3 - Project </w:t>
      </w:r>
      <w:proofErr w:type="spellStart"/>
      <w:r w:rsidRPr="000A70C3">
        <w:rPr>
          <w:rFonts w:asciiTheme="minorHAnsi" w:hAnsiTheme="minorHAnsi" w:cstheme="minorHAnsi"/>
          <w:b/>
          <w:iCs/>
        </w:rPr>
        <w:t>Mangement</w:t>
      </w:r>
      <w:proofErr w:type="spellEnd"/>
      <w:r w:rsidRPr="000A70C3">
        <w:rPr>
          <w:rFonts w:asciiTheme="minorHAnsi" w:hAnsiTheme="minorHAnsi" w:cstheme="minorHAnsi"/>
          <w:b/>
          <w:iCs/>
        </w:rPr>
        <w:t xml:space="preserve"> e gestione del Progetto, produzione atti amministrativi</w:t>
      </w:r>
    </w:p>
    <w:p w14:paraId="7D843CF0" w14:textId="115CCEE6" w:rsidR="00177355" w:rsidRPr="00177355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E’ questa la fase in cui l’Ente riusante, acquisita la soluzione e definito il proprio progetto di messa in opera, attua il Piano di lavoro previsto. Le attività sono sintetizzate nel seguente prospetto:</w:t>
      </w:r>
    </w:p>
    <w:p w14:paraId="5522B9B9" w14:textId="76507E25" w:rsidR="00177355" w:rsidRDefault="002F6B6A" w:rsidP="002F6B6A">
      <w:pPr>
        <w:ind w:firstLine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● </w:t>
      </w:r>
      <w:r w:rsidR="00177355" w:rsidRPr="00177355">
        <w:rPr>
          <w:rFonts w:asciiTheme="minorHAnsi" w:hAnsiTheme="minorHAnsi" w:cstheme="minorHAnsi"/>
          <w:iCs/>
        </w:rPr>
        <w:t>Adozione del Piano di lavoro e incarico Project Manager;</w:t>
      </w:r>
      <w:bookmarkStart w:id="13" w:name="_GoBack"/>
      <w:bookmarkEnd w:id="13"/>
    </w:p>
    <w:p w14:paraId="47A8F8A3" w14:textId="453F3977" w:rsidR="000A70C3" w:rsidRDefault="000A70C3" w:rsidP="000A70C3">
      <w:pPr>
        <w:ind w:firstLine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● Produzione degli atti amm</w:t>
      </w:r>
      <w:r w:rsidR="00607C06">
        <w:rPr>
          <w:rFonts w:asciiTheme="minorHAnsi" w:hAnsiTheme="minorHAnsi" w:cstheme="minorHAnsi"/>
          <w:iCs/>
        </w:rPr>
        <w:t>i</w:t>
      </w:r>
      <w:r>
        <w:rPr>
          <w:rFonts w:asciiTheme="minorHAnsi" w:hAnsiTheme="minorHAnsi" w:cstheme="minorHAnsi"/>
          <w:iCs/>
        </w:rPr>
        <w:t>nistrativi</w:t>
      </w:r>
    </w:p>
    <w:p w14:paraId="303BD5D6" w14:textId="02FF983F" w:rsidR="00177355" w:rsidRPr="00177355" w:rsidRDefault="002F6B6A" w:rsidP="002F6B6A">
      <w:pPr>
        <w:ind w:firstLine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● </w:t>
      </w:r>
      <w:r w:rsidR="00177355" w:rsidRPr="00177355">
        <w:rPr>
          <w:rFonts w:asciiTheme="minorHAnsi" w:hAnsiTheme="minorHAnsi" w:cstheme="minorHAnsi"/>
          <w:iCs/>
        </w:rPr>
        <w:t>Costituzione del gruppo di tecnico operativo e assegnazione ruoli e funzioni ad eventuale soggetto esterno;</w:t>
      </w:r>
    </w:p>
    <w:p w14:paraId="02872E3D" w14:textId="17428476" w:rsidR="00177355" w:rsidRDefault="002F6B6A" w:rsidP="00177355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● </w:t>
      </w:r>
      <w:r w:rsidR="00177355" w:rsidRPr="00177355">
        <w:rPr>
          <w:rFonts w:asciiTheme="minorHAnsi" w:hAnsiTheme="minorHAnsi" w:cstheme="minorHAnsi"/>
          <w:iCs/>
        </w:rPr>
        <w:t>Individuazione commissione e modalità di collaudo e rilascio a regime;</w:t>
      </w:r>
    </w:p>
    <w:p w14:paraId="19A76BF0" w14:textId="77777777" w:rsidR="000A70C3" w:rsidRDefault="000A70C3" w:rsidP="00177355">
      <w:pPr>
        <w:rPr>
          <w:rFonts w:asciiTheme="minorHAnsi" w:hAnsiTheme="minorHAnsi" w:cstheme="minorHAnsi"/>
          <w:iCs/>
        </w:rPr>
      </w:pPr>
    </w:p>
    <w:p w14:paraId="46E497E6" w14:textId="2DA6B60B" w:rsidR="000A70C3" w:rsidRDefault="000A70C3" w:rsidP="00177355">
      <w:pPr>
        <w:rPr>
          <w:rFonts w:asciiTheme="minorHAnsi" w:hAnsiTheme="minorHAnsi" w:cstheme="minorHAnsi"/>
          <w:b/>
          <w:iCs/>
        </w:rPr>
      </w:pPr>
      <w:r w:rsidRPr="000A70C3">
        <w:rPr>
          <w:rFonts w:asciiTheme="minorHAnsi" w:hAnsiTheme="minorHAnsi" w:cstheme="minorHAnsi"/>
          <w:b/>
          <w:iCs/>
        </w:rPr>
        <w:t>Fase 4 - Installazione e attivazione, dispiegamento della soluzione</w:t>
      </w:r>
    </w:p>
    <w:p w14:paraId="6FA29178" w14:textId="6D615006" w:rsidR="000A70C3" w:rsidRPr="000A70C3" w:rsidRDefault="000A70C3" w:rsidP="00177355">
      <w:pPr>
        <w:rPr>
          <w:rFonts w:asciiTheme="minorHAnsi" w:hAnsiTheme="minorHAnsi" w:cstheme="minorHAnsi"/>
          <w:iCs/>
        </w:rPr>
      </w:pPr>
      <w:r w:rsidRPr="000A70C3">
        <w:rPr>
          <w:rFonts w:asciiTheme="minorHAnsi" w:hAnsiTheme="minorHAnsi" w:cstheme="minorHAnsi"/>
          <w:iCs/>
        </w:rPr>
        <w:t xml:space="preserve">Di seguito le </w:t>
      </w:r>
      <w:proofErr w:type="spellStart"/>
      <w:r w:rsidRPr="000A70C3">
        <w:rPr>
          <w:rFonts w:asciiTheme="minorHAnsi" w:hAnsiTheme="minorHAnsi" w:cstheme="minorHAnsi"/>
          <w:iCs/>
        </w:rPr>
        <w:t>attivita’</w:t>
      </w:r>
      <w:proofErr w:type="spellEnd"/>
      <w:r w:rsidRPr="000A70C3">
        <w:rPr>
          <w:rFonts w:asciiTheme="minorHAnsi" w:hAnsiTheme="minorHAnsi" w:cstheme="minorHAnsi"/>
          <w:iCs/>
        </w:rPr>
        <w:t xml:space="preserve"> salienti di questa fase</w:t>
      </w:r>
      <w:r>
        <w:rPr>
          <w:rFonts w:asciiTheme="minorHAnsi" w:hAnsiTheme="minorHAnsi" w:cstheme="minorHAnsi"/>
          <w:iCs/>
        </w:rPr>
        <w:t>:</w:t>
      </w:r>
    </w:p>
    <w:p w14:paraId="1705962E" w14:textId="36DB546C" w:rsidR="00177355" w:rsidRPr="00177355" w:rsidRDefault="002F6B6A" w:rsidP="00F22F85">
      <w:pPr>
        <w:ind w:left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● </w:t>
      </w:r>
      <w:r w:rsidR="00177355" w:rsidRPr="00177355">
        <w:rPr>
          <w:rFonts w:asciiTheme="minorHAnsi" w:hAnsiTheme="minorHAnsi" w:cstheme="minorHAnsi"/>
          <w:iCs/>
        </w:rPr>
        <w:t>Definizione, Design e approvvigionamento del fabbisogno tecnologico;</w:t>
      </w:r>
    </w:p>
    <w:p w14:paraId="4C5F2925" w14:textId="15674C00" w:rsidR="00177355" w:rsidRPr="00177355" w:rsidRDefault="002F6B6A" w:rsidP="00F22F85">
      <w:pPr>
        <w:ind w:left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● </w:t>
      </w:r>
      <w:r w:rsidR="00177355" w:rsidRPr="00177355">
        <w:rPr>
          <w:rFonts w:asciiTheme="minorHAnsi" w:hAnsiTheme="minorHAnsi" w:cstheme="minorHAnsi"/>
          <w:iCs/>
        </w:rPr>
        <w:t>Presa in carico della soluzione a riuso e installazione e configurazione;</w:t>
      </w:r>
    </w:p>
    <w:p w14:paraId="7CB78731" w14:textId="03EF7BA6" w:rsidR="00177355" w:rsidRPr="00177355" w:rsidRDefault="002F6B6A" w:rsidP="00F22F85">
      <w:pPr>
        <w:ind w:left="72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● </w:t>
      </w:r>
      <w:r w:rsidR="00177355" w:rsidRPr="00177355">
        <w:rPr>
          <w:rFonts w:asciiTheme="minorHAnsi" w:hAnsiTheme="minorHAnsi" w:cstheme="minorHAnsi"/>
          <w:iCs/>
        </w:rPr>
        <w:t>Collaudo tecnico dell’infrastruttura e collaudo funzionale dei servizi;</w:t>
      </w:r>
    </w:p>
    <w:p w14:paraId="27CA6A59" w14:textId="77777777" w:rsidR="00177355" w:rsidRDefault="00177355" w:rsidP="00177355">
      <w:pPr>
        <w:rPr>
          <w:rFonts w:asciiTheme="minorHAnsi" w:hAnsiTheme="minorHAnsi" w:cstheme="minorHAnsi"/>
          <w:iCs/>
        </w:rPr>
      </w:pPr>
    </w:p>
    <w:p w14:paraId="77B4C821" w14:textId="40B42368" w:rsidR="000A70C3" w:rsidRDefault="000A70C3" w:rsidP="00177355">
      <w:pPr>
        <w:rPr>
          <w:rFonts w:asciiTheme="minorHAnsi" w:hAnsiTheme="minorHAnsi" w:cstheme="minorHAnsi"/>
          <w:b/>
          <w:iCs/>
        </w:rPr>
      </w:pPr>
      <w:r w:rsidRPr="000A70C3">
        <w:rPr>
          <w:rFonts w:asciiTheme="minorHAnsi" w:hAnsiTheme="minorHAnsi" w:cstheme="minorHAnsi"/>
          <w:b/>
          <w:iCs/>
        </w:rPr>
        <w:t>Fase 5</w:t>
      </w:r>
      <w:r>
        <w:rPr>
          <w:rFonts w:asciiTheme="minorHAnsi" w:hAnsiTheme="minorHAnsi" w:cstheme="minorHAnsi"/>
          <w:b/>
          <w:iCs/>
        </w:rPr>
        <w:t xml:space="preserve"> </w:t>
      </w:r>
      <w:r w:rsidRPr="000A70C3">
        <w:rPr>
          <w:rFonts w:asciiTheme="minorHAnsi" w:hAnsiTheme="minorHAnsi" w:cstheme="minorHAnsi"/>
          <w:b/>
          <w:iCs/>
        </w:rPr>
        <w:t>-  Integrazione con i propri sistemi, interoperabilità con sistemi esterni</w:t>
      </w:r>
    </w:p>
    <w:p w14:paraId="5659668D" w14:textId="461E483D" w:rsidR="00EA19ED" w:rsidRDefault="00EA19ED" w:rsidP="00177355">
      <w:pPr>
        <w:rPr>
          <w:rFonts w:asciiTheme="minorHAnsi" w:hAnsiTheme="minorHAnsi" w:cstheme="minorHAnsi"/>
          <w:iCs/>
        </w:rPr>
      </w:pPr>
      <w:r w:rsidRPr="00EA19ED">
        <w:rPr>
          <w:rFonts w:asciiTheme="minorHAnsi" w:hAnsiTheme="minorHAnsi" w:cstheme="minorHAnsi"/>
          <w:iCs/>
        </w:rPr>
        <w:t xml:space="preserve">E’ la fase che consente l’integrazione del sistema </w:t>
      </w:r>
      <w:r>
        <w:rPr>
          <w:rFonts w:asciiTheme="minorHAnsi" w:hAnsiTheme="minorHAnsi" w:cstheme="minorHAnsi"/>
          <w:iCs/>
        </w:rPr>
        <w:t xml:space="preserve">con il </w:t>
      </w:r>
      <w:r w:rsidRPr="00EA19ED">
        <w:rPr>
          <w:rFonts w:asciiTheme="minorHAnsi" w:hAnsiTheme="minorHAnsi" w:cstheme="minorHAnsi"/>
          <w:iCs/>
        </w:rPr>
        <w:t xml:space="preserve">sistema informativo esistente, interno o di cooperazione esterna. Strettamente legato alle </w:t>
      </w:r>
      <w:proofErr w:type="spellStart"/>
      <w:r w:rsidRPr="00EA19ED">
        <w:rPr>
          <w:rFonts w:asciiTheme="minorHAnsi" w:hAnsiTheme="minorHAnsi" w:cstheme="minorHAnsi"/>
          <w:iCs/>
        </w:rPr>
        <w:t>specificita’</w:t>
      </w:r>
      <w:proofErr w:type="spellEnd"/>
      <w:r w:rsidRPr="00EA19ED">
        <w:rPr>
          <w:rFonts w:asciiTheme="minorHAnsi" w:hAnsiTheme="minorHAnsi" w:cstheme="minorHAnsi"/>
          <w:iCs/>
        </w:rPr>
        <w:t xml:space="preserve"> del riusante.</w:t>
      </w:r>
      <w:r>
        <w:rPr>
          <w:rFonts w:asciiTheme="minorHAnsi" w:hAnsiTheme="minorHAnsi" w:cstheme="minorHAnsi"/>
          <w:iCs/>
        </w:rPr>
        <w:t xml:space="preserve"> </w:t>
      </w:r>
    </w:p>
    <w:p w14:paraId="12C62D1F" w14:textId="4605E36D" w:rsidR="00EA19ED" w:rsidRPr="00EA19ED" w:rsidRDefault="00C94BE6" w:rsidP="00177355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L</w:t>
      </w:r>
      <w:r w:rsidR="00EA19ED">
        <w:rPr>
          <w:rFonts w:asciiTheme="minorHAnsi" w:hAnsiTheme="minorHAnsi" w:cstheme="minorHAnsi"/>
          <w:iCs/>
        </w:rPr>
        <w:t xml:space="preserve">e tipiche </w:t>
      </w:r>
      <w:proofErr w:type="spellStart"/>
      <w:r w:rsidR="00EA19ED">
        <w:rPr>
          <w:rFonts w:asciiTheme="minorHAnsi" w:hAnsiTheme="minorHAnsi" w:cstheme="minorHAnsi"/>
          <w:iCs/>
        </w:rPr>
        <w:t>attivita’</w:t>
      </w:r>
      <w:proofErr w:type="spellEnd"/>
      <w:r w:rsidR="00EA19ED">
        <w:rPr>
          <w:rFonts w:asciiTheme="minorHAnsi" w:hAnsiTheme="minorHAnsi" w:cstheme="minorHAnsi"/>
          <w:iCs/>
        </w:rPr>
        <w:t xml:space="preserve"> di integrazione potranno riguardare la acquisizione dei dati digitali delle istanze di richiesta di accreditamento e/</w:t>
      </w:r>
      <w:r>
        <w:rPr>
          <w:rFonts w:asciiTheme="minorHAnsi" w:hAnsiTheme="minorHAnsi" w:cstheme="minorHAnsi"/>
          <w:iCs/>
        </w:rPr>
        <w:t>o le anagrafiche trattate.</w:t>
      </w:r>
    </w:p>
    <w:p w14:paraId="0F51659E" w14:textId="77777777" w:rsidR="000A70C3" w:rsidRPr="000A70C3" w:rsidRDefault="000A70C3" w:rsidP="00177355">
      <w:pPr>
        <w:rPr>
          <w:rFonts w:asciiTheme="minorHAnsi" w:hAnsiTheme="minorHAnsi" w:cstheme="minorHAnsi"/>
          <w:b/>
          <w:iCs/>
        </w:rPr>
      </w:pPr>
    </w:p>
    <w:p w14:paraId="64803667" w14:textId="77777777" w:rsidR="000A70C3" w:rsidRPr="000A70C3" w:rsidRDefault="000A70C3" w:rsidP="00177355">
      <w:pPr>
        <w:rPr>
          <w:rFonts w:asciiTheme="minorHAnsi" w:hAnsiTheme="minorHAnsi" w:cstheme="minorHAnsi"/>
          <w:b/>
          <w:iCs/>
        </w:rPr>
      </w:pPr>
      <w:r w:rsidRPr="000A70C3">
        <w:rPr>
          <w:rFonts w:asciiTheme="minorHAnsi" w:hAnsiTheme="minorHAnsi" w:cstheme="minorHAnsi"/>
          <w:b/>
          <w:iCs/>
        </w:rPr>
        <w:t xml:space="preserve">FASE </w:t>
      </w:r>
      <w:proofErr w:type="gramStart"/>
      <w:r w:rsidRPr="000A70C3">
        <w:rPr>
          <w:rFonts w:asciiTheme="minorHAnsi" w:hAnsiTheme="minorHAnsi" w:cstheme="minorHAnsi"/>
          <w:b/>
          <w:iCs/>
        </w:rPr>
        <w:t>6  -</w:t>
      </w:r>
      <w:proofErr w:type="gramEnd"/>
      <w:r w:rsidRPr="000A70C3">
        <w:rPr>
          <w:rFonts w:asciiTheme="minorHAnsi" w:hAnsiTheme="minorHAnsi" w:cstheme="minorHAnsi"/>
          <w:b/>
          <w:iCs/>
        </w:rPr>
        <w:t xml:space="preserve"> Formazione, Assistenza all'avvio della soluzione, Incontri e Comunicazione</w:t>
      </w:r>
    </w:p>
    <w:p w14:paraId="15D039A5" w14:textId="77777777" w:rsidR="00C94BE6" w:rsidRDefault="00177355" w:rsidP="00177355">
      <w:pPr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lastRenderedPageBreak/>
        <w:t xml:space="preserve">E’ questa la fase in cui l’Ente riusante svolge l’attività di formazione del personale e definiti i modelli organizzativi del lavoro adottati a seguito dell’automazione dei processi. </w:t>
      </w:r>
      <w:r w:rsidR="00C94BE6">
        <w:rPr>
          <w:rFonts w:asciiTheme="minorHAnsi" w:hAnsiTheme="minorHAnsi" w:cstheme="minorHAnsi"/>
          <w:iCs/>
        </w:rPr>
        <w:t xml:space="preserve">Sono inoltre elencate le possibili </w:t>
      </w:r>
      <w:proofErr w:type="spellStart"/>
      <w:r w:rsidR="00C94BE6">
        <w:rPr>
          <w:rFonts w:asciiTheme="minorHAnsi" w:hAnsiTheme="minorHAnsi" w:cstheme="minorHAnsi"/>
          <w:iCs/>
        </w:rPr>
        <w:t>attivita’</w:t>
      </w:r>
      <w:proofErr w:type="spellEnd"/>
      <w:r w:rsidR="00C94BE6">
        <w:rPr>
          <w:rFonts w:asciiTheme="minorHAnsi" w:hAnsiTheme="minorHAnsi" w:cstheme="minorHAnsi"/>
          <w:iCs/>
        </w:rPr>
        <w:t xml:space="preserve"> concernenti l’assistenza all’avvio e la Comunicazione del Progetto.</w:t>
      </w:r>
    </w:p>
    <w:p w14:paraId="6A6372C9" w14:textId="77777777" w:rsidR="00C94BE6" w:rsidRDefault="00C94BE6" w:rsidP="00177355">
      <w:pPr>
        <w:rPr>
          <w:rFonts w:asciiTheme="minorHAnsi" w:hAnsiTheme="minorHAnsi" w:cstheme="minorHAnsi"/>
          <w:iCs/>
        </w:rPr>
      </w:pPr>
    </w:p>
    <w:p w14:paraId="11CA1062" w14:textId="704035F9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Reperimento ambiente e strumenti di formazione;</w:t>
      </w:r>
    </w:p>
    <w:p w14:paraId="0FE34BE2" w14:textId="77777777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Attuazione del piano di formazione e gestione calendario;</w:t>
      </w:r>
    </w:p>
    <w:p w14:paraId="1DE2CD22" w14:textId="5D9A15B7" w:rsidR="00177355" w:rsidRPr="00177355" w:rsidRDefault="00177355" w:rsidP="00F22F85">
      <w:pPr>
        <w:ind w:left="1440" w:hanging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 xml:space="preserve">Definizione e emanazione del modello organizzativo risultante dall’adozione </w:t>
      </w:r>
      <w:r w:rsidR="00141FA8">
        <w:rPr>
          <w:rFonts w:asciiTheme="minorHAnsi" w:hAnsiTheme="minorHAnsi" w:cstheme="minorHAnsi"/>
          <w:iCs/>
        </w:rPr>
        <w:t>della soluzione BRASES</w:t>
      </w:r>
    </w:p>
    <w:p w14:paraId="20E45564" w14:textId="77777777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Verifica del livello di gradimento e di comprensione delle problematiche;</w:t>
      </w:r>
    </w:p>
    <w:p w14:paraId="6FC17810" w14:textId="77777777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Istituzione servizio di Help Desk e comunicazione modalità di accesso;</w:t>
      </w:r>
    </w:p>
    <w:p w14:paraId="6C27F35F" w14:textId="77777777" w:rsidR="00177355" w:rsidRPr="00177355" w:rsidRDefault="00177355" w:rsidP="00F22F85">
      <w:pPr>
        <w:ind w:left="1440" w:hanging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Formazione tecnica a personale delle strutture ICT per la presa in carico della gestione o in alternativa conferimento servizio a Soggetto esterno per il tempo del progetto di attivazione;</w:t>
      </w:r>
    </w:p>
    <w:p w14:paraId="53B08390" w14:textId="77777777" w:rsidR="00177355" w:rsidRPr="00177355" w:rsidRDefault="00177355" w:rsidP="00F22F85">
      <w:pPr>
        <w:ind w:left="1440" w:hanging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Predisposizione contratto di assistenza alla piattaforma a regime e accordi con il soggetto cedente se necessario per la manutenzione software della piattaforma;</w:t>
      </w:r>
    </w:p>
    <w:p w14:paraId="35B4157D" w14:textId="77777777" w:rsidR="00177355" w:rsidRPr="00177355" w:rsidRDefault="00177355" w:rsidP="00F22F85">
      <w:pPr>
        <w:ind w:left="1440" w:hanging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Attivazione servizio digitale di gestione segnalazioni e richieste (</w:t>
      </w:r>
      <w:proofErr w:type="spellStart"/>
      <w:r w:rsidRPr="00177355">
        <w:rPr>
          <w:rFonts w:asciiTheme="minorHAnsi" w:hAnsiTheme="minorHAnsi" w:cstheme="minorHAnsi"/>
          <w:iCs/>
        </w:rPr>
        <w:t>Ticketing</w:t>
      </w:r>
      <w:proofErr w:type="spellEnd"/>
      <w:r w:rsidRPr="00177355">
        <w:rPr>
          <w:rFonts w:asciiTheme="minorHAnsi" w:hAnsiTheme="minorHAnsi" w:cstheme="minorHAnsi"/>
          <w:iCs/>
        </w:rPr>
        <w:t>) monitoraggio del servizio (SLA);</w:t>
      </w:r>
    </w:p>
    <w:p w14:paraId="58A91EA5" w14:textId="77777777" w:rsidR="00177355" w:rsidRPr="00177355" w:rsidRDefault="00177355" w:rsidP="00F22F85">
      <w:pPr>
        <w:ind w:left="1440" w:hanging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 xml:space="preserve">Attuazione del processo di </w:t>
      </w:r>
      <w:proofErr w:type="spellStart"/>
      <w:r w:rsidRPr="00177355">
        <w:rPr>
          <w:rFonts w:asciiTheme="minorHAnsi" w:hAnsiTheme="minorHAnsi" w:cstheme="minorHAnsi"/>
          <w:iCs/>
        </w:rPr>
        <w:t>Follow_up</w:t>
      </w:r>
      <w:proofErr w:type="spellEnd"/>
      <w:r w:rsidRPr="00177355">
        <w:rPr>
          <w:rFonts w:asciiTheme="minorHAnsi" w:hAnsiTheme="minorHAnsi" w:cstheme="minorHAnsi"/>
          <w:iCs/>
        </w:rPr>
        <w:t xml:space="preserve"> da parte della struttura formatrice verso i discenti al fine di verificare le problematiche d’uso della piattaforma;</w:t>
      </w:r>
    </w:p>
    <w:p w14:paraId="6B098FA8" w14:textId="77777777" w:rsidR="00177355" w:rsidRPr="00177355" w:rsidRDefault="00177355" w:rsidP="00F22F85">
      <w:pPr>
        <w:ind w:left="1440" w:hanging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Svolgimento seconda attività del piano di formazione per l’analisi dei risultati presso gli uffici della digitalizzazione dei processi di supporto al lavoro;</w:t>
      </w:r>
    </w:p>
    <w:p w14:paraId="1C12AEA9" w14:textId="77777777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Piano di incontri con gli operatori dell’organizzazione;</w:t>
      </w:r>
    </w:p>
    <w:p w14:paraId="45141C66" w14:textId="77777777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Piano di incontri con eventuali fornitori di prodotti ICT già presenti nelle Amministrazioni;</w:t>
      </w:r>
    </w:p>
    <w:p w14:paraId="2F924694" w14:textId="77777777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Produzione informativa e materiale illustrativo su servizi digitali di piattaforma;</w:t>
      </w:r>
    </w:p>
    <w:p w14:paraId="3946A5D0" w14:textId="77777777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Presentazione progetto a Giunta e Consiglio dell’Ente;</w:t>
      </w:r>
    </w:p>
    <w:p w14:paraId="3BE778B2" w14:textId="77777777" w:rsidR="00177355" w:rsidRP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Rilascio documentazione progetto per KIT di riuso cedente;</w:t>
      </w:r>
    </w:p>
    <w:p w14:paraId="12BDA230" w14:textId="3A0E2865" w:rsidR="00177355" w:rsidRDefault="00177355" w:rsidP="00F22F85">
      <w:pPr>
        <w:ind w:left="720"/>
        <w:rPr>
          <w:rFonts w:asciiTheme="minorHAnsi" w:hAnsiTheme="minorHAnsi" w:cstheme="minorHAnsi"/>
          <w:iCs/>
        </w:rPr>
      </w:pPr>
      <w:r w:rsidRPr="00177355">
        <w:rPr>
          <w:rFonts w:asciiTheme="minorHAnsi" w:hAnsiTheme="minorHAnsi" w:cstheme="minorHAnsi"/>
          <w:iCs/>
        </w:rPr>
        <w:t>●</w:t>
      </w:r>
      <w:r w:rsidRPr="00177355">
        <w:rPr>
          <w:rFonts w:asciiTheme="minorHAnsi" w:hAnsiTheme="minorHAnsi" w:cstheme="minorHAnsi"/>
          <w:iCs/>
        </w:rPr>
        <w:tab/>
        <w:t>Conferenza di presentazione del Servizio/Progetto.</w:t>
      </w:r>
    </w:p>
    <w:p w14:paraId="5C888AE9" w14:textId="77777777" w:rsidR="00FA0922" w:rsidRPr="00C6457F" w:rsidRDefault="00FA0922">
      <w:pPr>
        <w:rPr>
          <w:rFonts w:asciiTheme="minorHAnsi" w:hAnsiTheme="minorHAnsi" w:cstheme="minorHAnsi"/>
          <w:i/>
        </w:rPr>
      </w:pPr>
    </w:p>
    <w:p w14:paraId="7D45FBAF" w14:textId="77777777" w:rsidR="00FA0922" w:rsidRPr="00C6457F" w:rsidRDefault="00E568EB">
      <w:pPr>
        <w:pStyle w:val="Titolo3"/>
        <w:rPr>
          <w:rFonts w:asciiTheme="minorHAnsi" w:hAnsiTheme="minorHAnsi" w:cstheme="minorHAnsi"/>
          <w:sz w:val="22"/>
        </w:rPr>
      </w:pPr>
      <w:bookmarkStart w:id="14" w:name="_Toc109219930"/>
      <w:r w:rsidRPr="00C6457F">
        <w:rPr>
          <w:rFonts w:asciiTheme="minorHAnsi" w:hAnsiTheme="minorHAnsi" w:cstheme="minorHAnsi"/>
          <w:sz w:val="22"/>
        </w:rPr>
        <w:t>Tempi e costi progetto di riuso</w:t>
      </w:r>
      <w:bookmarkEnd w:id="14"/>
    </w:p>
    <w:p w14:paraId="00D57020" w14:textId="638FE05F" w:rsidR="00FA0922" w:rsidRPr="00BB5BC9" w:rsidRDefault="00E568EB">
      <w:pPr>
        <w:rPr>
          <w:rFonts w:asciiTheme="minorHAnsi" w:hAnsiTheme="minorHAnsi" w:cstheme="minorHAnsi"/>
          <w:b/>
          <w:i/>
        </w:rPr>
      </w:pPr>
      <w:r w:rsidRPr="00C6457F">
        <w:rPr>
          <w:rFonts w:asciiTheme="minorHAnsi" w:hAnsiTheme="minorHAnsi" w:cstheme="minorHAnsi"/>
        </w:rPr>
        <w:t>Per ciascuna fase del progetto definita al punto precedente, si illustrano tempi e costi di massima, sotto forma di intervallo di valori (</w:t>
      </w:r>
      <w:proofErr w:type="spellStart"/>
      <w:r w:rsidRPr="00C6457F">
        <w:rPr>
          <w:rFonts w:asciiTheme="minorHAnsi" w:hAnsiTheme="minorHAnsi" w:cstheme="minorHAnsi"/>
          <w:i/>
        </w:rPr>
        <w:t>range</w:t>
      </w:r>
      <w:proofErr w:type="spellEnd"/>
      <w:r w:rsidRPr="00C6457F">
        <w:rPr>
          <w:rFonts w:asciiTheme="minorHAnsi" w:hAnsiTheme="minorHAnsi" w:cstheme="minorHAnsi"/>
        </w:rPr>
        <w:t xml:space="preserve">) e di media. </w:t>
      </w:r>
      <w:r w:rsidR="00BB5BC9" w:rsidRPr="00BB5BC9">
        <w:rPr>
          <w:rFonts w:asciiTheme="minorHAnsi" w:hAnsiTheme="minorHAnsi" w:cstheme="minorHAnsi"/>
          <w:b/>
        </w:rPr>
        <w:t>Non essendo disponibili altre esperienze di riuso i valori inseriti nelle tabelle sono valori stimati</w:t>
      </w:r>
      <w:r w:rsidR="00D95025">
        <w:rPr>
          <w:rFonts w:asciiTheme="minorHAnsi" w:hAnsiTheme="minorHAnsi" w:cstheme="minorHAnsi"/>
          <w:b/>
        </w:rPr>
        <w:t xml:space="preserve"> </w:t>
      </w:r>
    </w:p>
    <w:p w14:paraId="030562E0" w14:textId="77777777" w:rsidR="00141FA8" w:rsidRDefault="00141FA8" w:rsidP="00141FA8">
      <w:pPr>
        <w:spacing w:before="120" w:after="0" w:line="240" w:lineRule="auto"/>
      </w:pPr>
      <w:r>
        <w:lastRenderedPageBreak/>
        <w:t>I tempi sono comprensivi dei tempi amministrativi, e decorrono a partire dal momento in cui l’Ente ha scelto di riusare e adottare la buona pratica, evento di norma formalizzato da un atto (Delibera/Determina).</w:t>
      </w:r>
    </w:p>
    <w:p w14:paraId="00AED62A" w14:textId="77777777" w:rsidR="00141FA8" w:rsidRDefault="00141FA8" w:rsidP="00141FA8">
      <w:pPr>
        <w:spacing w:before="120" w:after="0" w:line="240" w:lineRule="auto"/>
      </w:pPr>
      <w:r>
        <w:t xml:space="preserve">I costi si distinguono in: </w:t>
      </w:r>
    </w:p>
    <w:p w14:paraId="4E5AB1DF" w14:textId="77777777" w:rsidR="00141FA8" w:rsidRDefault="00141FA8" w:rsidP="00141FA8">
      <w:pPr>
        <w:numPr>
          <w:ilvl w:val="0"/>
          <w:numId w:val="5"/>
        </w:numPr>
        <w:spacing w:before="120" w:after="0" w:line="240" w:lineRule="auto"/>
      </w:pPr>
      <w:proofErr w:type="gramStart"/>
      <w:r>
        <w:rPr>
          <w:rFonts w:ascii="Calibri" w:hAnsi="Calibri"/>
          <w:color w:val="000000"/>
        </w:rPr>
        <w:t>costi</w:t>
      </w:r>
      <w:proofErr w:type="gramEnd"/>
      <w:r>
        <w:rPr>
          <w:rFonts w:ascii="Calibri" w:hAnsi="Calibri"/>
          <w:color w:val="000000"/>
        </w:rPr>
        <w:t xml:space="preserve"> del personale interno dedicato alla gestione del processo di trasferimento e di adozione della buona pratica fino alla sua messa regime; è escluso quindi il personale che, prima e dopo l’adozione della buona pratica, ha un ruolo operativo nell’esecuzione dei procedimenti impattati dalla buona pratica; Il costo del personale interno dedicato è indicato sotto forma di giornate uomo (FTE, </w:t>
      </w:r>
      <w:r>
        <w:rPr>
          <w:rFonts w:ascii="Calibri" w:hAnsi="Calibri"/>
          <w:i/>
          <w:color w:val="000000"/>
        </w:rPr>
        <w:t xml:space="preserve">full time </w:t>
      </w:r>
      <w:proofErr w:type="spellStart"/>
      <w:r>
        <w:rPr>
          <w:rFonts w:ascii="Calibri" w:hAnsi="Calibri"/>
          <w:i/>
          <w:color w:val="000000"/>
        </w:rPr>
        <w:t>equivalent</w:t>
      </w:r>
      <w:proofErr w:type="spellEnd"/>
      <w:r>
        <w:rPr>
          <w:rFonts w:ascii="Calibri" w:hAnsi="Calibri"/>
          <w:i/>
          <w:color w:val="000000"/>
        </w:rPr>
        <w:t>,</w:t>
      </w:r>
      <w:r>
        <w:rPr>
          <w:rFonts w:ascii="Calibri" w:hAnsi="Calibri"/>
          <w:color w:val="000000"/>
        </w:rPr>
        <w:t xml:space="preserve"> eventualmente distinte tra personale dirigente e non)</w:t>
      </w:r>
    </w:p>
    <w:p w14:paraId="086693B9" w14:textId="77777777" w:rsidR="00141FA8" w:rsidRDefault="00141FA8" w:rsidP="00141FA8">
      <w:pPr>
        <w:numPr>
          <w:ilvl w:val="0"/>
          <w:numId w:val="5"/>
        </w:numPr>
        <w:spacing w:before="120" w:after="0" w:line="240" w:lineRule="auto"/>
      </w:pPr>
      <w:proofErr w:type="gramStart"/>
      <w:r>
        <w:rPr>
          <w:rFonts w:ascii="Calibri" w:hAnsi="Calibri"/>
          <w:color w:val="000000"/>
        </w:rPr>
        <w:t>costi</w:t>
      </w:r>
      <w:proofErr w:type="gramEnd"/>
      <w:r>
        <w:rPr>
          <w:rFonts w:ascii="Calibri" w:hAnsi="Calibri"/>
          <w:color w:val="000000"/>
        </w:rPr>
        <w:t xml:space="preserve"> esterni (acquisto di beni e servizi)</w:t>
      </w:r>
    </w:p>
    <w:p w14:paraId="623DCD2A" w14:textId="77777777" w:rsidR="00141FA8" w:rsidRDefault="00141FA8" w:rsidP="00141FA8">
      <w:pPr>
        <w:spacing w:before="120" w:after="0" w:line="240" w:lineRule="auto"/>
      </w:pPr>
    </w:p>
    <w:p w14:paraId="77F49D7F" w14:textId="7493BFA8" w:rsidR="00141FA8" w:rsidRDefault="009A32A3" w:rsidP="00141FA8">
      <w:pPr>
        <w:spacing w:before="120" w:after="0" w:line="240" w:lineRule="auto"/>
        <w:rPr>
          <w:color w:val="ED7D31"/>
        </w:rPr>
      </w:pPr>
      <w:r w:rsidRPr="009A32A3">
        <w:rPr>
          <w:color w:val="ED7D31"/>
        </w:rPr>
        <w:t>Fase 1 - Analisi esigenze e compatibilità soluzione</w:t>
      </w:r>
    </w:p>
    <w:tbl>
      <w:tblPr>
        <w:tblW w:w="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2460"/>
        <w:gridCol w:w="1808"/>
        <w:gridCol w:w="2551"/>
        <w:gridCol w:w="2835"/>
      </w:tblGrid>
      <w:tr w:rsidR="00141FA8" w14:paraId="0E97A132" w14:textId="77777777" w:rsidTr="00141FA8">
        <w:trPr>
          <w:trHeight w:val="589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7CAAC"/>
            <w:vAlign w:val="center"/>
            <w:hideMark/>
          </w:tcPr>
          <w:p w14:paraId="7E4AF7C9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Ente riusante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1D10D488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proofErr w:type="gramStart"/>
            <w:r>
              <w:rPr>
                <w:rFonts w:ascii="Calibri" w:hAnsi="Calibri"/>
                <w:b/>
                <w:color w:val="000000"/>
              </w:rPr>
              <w:t>Tempi  gg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29B61849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Personale (FTE)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49CE68CF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Costi esterni</w:t>
            </w:r>
          </w:p>
        </w:tc>
      </w:tr>
      <w:tr w:rsidR="00141FA8" w14:paraId="42164E4D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6A0FC664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..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7A3AD240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3DA0DEFB" w14:textId="77777777" w:rsidR="00141FA8" w:rsidRDefault="00141FA8">
            <w:pPr>
              <w:spacing w:after="0" w:line="240" w:lineRule="auto"/>
              <w:jc w:val="left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5F97153A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</w:tr>
      <w:tr w:rsidR="00141FA8" w14:paraId="24D9ADEB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6CC6BFF4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color w:val="000000"/>
              </w:rPr>
              <w:t>Range</w:t>
            </w:r>
            <w:proofErr w:type="spellEnd"/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FBEE7A2" w14:textId="6A4D651D" w:rsidR="00141FA8" w:rsidRDefault="00141FA8" w:rsidP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 xml:space="preserve">30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79C8EC38" w14:textId="5EA573E3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2C1B0D4B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 </w:t>
            </w:r>
          </w:p>
        </w:tc>
      </w:tr>
      <w:tr w:rsidR="00141FA8" w14:paraId="7E9E9408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4DF1E8A3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Media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54768E01" w14:textId="75495274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63329F91" w14:textId="32EA129F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28206A66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 </w:t>
            </w:r>
          </w:p>
        </w:tc>
      </w:tr>
    </w:tbl>
    <w:p w14:paraId="24A1F3F7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74190459" w14:textId="67A5D2F3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2: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Il valore riguarda l’intervallo temporale solare espresso in giorni che rappresenta la durata della fase di analisi e scelta della soluzione in riuso. Non essendo disponibili dati di precedenti riusi il valore </w:t>
      </w:r>
      <w:proofErr w:type="spellStart"/>
      <w:r>
        <w:rPr>
          <w:rFonts w:ascii="Calibri" w:hAnsi="Calibri"/>
          <w:color w:val="000000"/>
        </w:rPr>
        <w:t>range</w:t>
      </w:r>
      <w:proofErr w:type="spellEnd"/>
      <w:r>
        <w:rPr>
          <w:rFonts w:ascii="Calibri" w:hAnsi="Calibri"/>
          <w:color w:val="000000"/>
        </w:rPr>
        <w:t xml:space="preserve"> e media corrispondono.</w:t>
      </w:r>
    </w:p>
    <w:p w14:paraId="7EC8BE51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763A3085" w14:textId="2ED44C24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3: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>è la colonna dei tempi di impegno del personale interno incaricato dell’analisi</w:t>
      </w:r>
      <w:r w:rsidR="007F5171">
        <w:rPr>
          <w:rFonts w:ascii="Calibri" w:hAnsi="Calibri"/>
          <w:color w:val="000000"/>
        </w:rPr>
        <w:t xml:space="preserve">. </w:t>
      </w:r>
      <w:r>
        <w:rPr>
          <w:rFonts w:ascii="Calibri" w:hAnsi="Calibri"/>
          <w:color w:val="000000"/>
        </w:rPr>
        <w:t>In questo contesto oltre alle attività di verifica sono da considerare quelle di produzione e deliberazione o determinazione degli atti amministrativi necessari</w:t>
      </w:r>
    </w:p>
    <w:p w14:paraId="31644B57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6FAB072B" w14:textId="58B6B33A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4: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>in questa fase non si ritiene necessario prevedere costi esterni</w:t>
      </w:r>
      <w:r w:rsidR="007F5171">
        <w:rPr>
          <w:rFonts w:ascii="Calibri" w:hAnsi="Calibri"/>
          <w:color w:val="000000"/>
        </w:rPr>
        <w:t>.</w:t>
      </w:r>
    </w:p>
    <w:p w14:paraId="0F3EF02A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7C903254" w14:textId="3BD81B4D" w:rsidR="00141FA8" w:rsidRDefault="009A32A3" w:rsidP="00141FA8">
      <w:pPr>
        <w:spacing w:before="120" w:after="0" w:line="240" w:lineRule="auto"/>
        <w:rPr>
          <w:color w:val="ED7D31"/>
        </w:rPr>
      </w:pPr>
      <w:r w:rsidRPr="009A32A3">
        <w:rPr>
          <w:color w:val="ED7D31"/>
        </w:rPr>
        <w:t>Fase 2 - Progettazione del Servizio e definizione architettura applicativa</w:t>
      </w:r>
    </w:p>
    <w:tbl>
      <w:tblPr>
        <w:tblW w:w="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2460"/>
        <w:gridCol w:w="1808"/>
        <w:gridCol w:w="2551"/>
        <w:gridCol w:w="2835"/>
      </w:tblGrid>
      <w:tr w:rsidR="00141FA8" w14:paraId="2AB674F8" w14:textId="77777777" w:rsidTr="00141FA8">
        <w:trPr>
          <w:trHeight w:val="589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7CAAC"/>
            <w:vAlign w:val="center"/>
            <w:hideMark/>
          </w:tcPr>
          <w:p w14:paraId="42E7ADC3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Ente riusante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4D01E562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Tempi gg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5CC9CEBF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Personale (FTE)</w:t>
            </w:r>
            <w:r>
              <w:rPr>
                <w:rFonts w:ascii="Calibri" w:hAnsi="Calibri"/>
                <w:b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t>distinguere tra Dirigente e non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450D4FAD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Costi esterni</w:t>
            </w:r>
          </w:p>
        </w:tc>
      </w:tr>
      <w:tr w:rsidR="00141FA8" w14:paraId="7E1D65D5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34B20EC2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..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2DECF8F3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77175F43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56AE7723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</w:tr>
      <w:tr w:rsidR="00141FA8" w14:paraId="0872FD0C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48D8A0B4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color w:val="000000"/>
              </w:rPr>
              <w:t>Range</w:t>
            </w:r>
            <w:proofErr w:type="spellEnd"/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3999EAD7" w14:textId="17DE9557" w:rsidR="00141FA8" w:rsidRDefault="007F5171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60D2FE97" w14:textId="051B7C32" w:rsidR="00141FA8" w:rsidRDefault="007F5171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97DC172" w14:textId="1724C022" w:rsidR="00141FA8" w:rsidRDefault="009C1534" w:rsidP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4</w:t>
            </w:r>
            <w:r w:rsidR="007F5171">
              <w:rPr>
                <w:rFonts w:ascii="Calibri" w:hAnsi="Calibri"/>
                <w:b/>
                <w:color w:val="FFFFFF"/>
              </w:rPr>
              <w:t>000</w:t>
            </w:r>
          </w:p>
        </w:tc>
      </w:tr>
      <w:tr w:rsidR="00141FA8" w14:paraId="18F4FB2D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3E62658A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Media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5FDE311A" w14:textId="3421B6A3" w:rsidR="00141FA8" w:rsidRDefault="007F5171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6A0EA7B5" w14:textId="44B02DEB" w:rsidR="00141FA8" w:rsidRDefault="007F5171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4F44AEDC" w14:textId="77EB9BC9" w:rsidR="00141FA8" w:rsidRPr="007F5171" w:rsidRDefault="009C1534" w:rsidP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4</w:t>
            </w:r>
            <w:r w:rsidR="007F5171" w:rsidRPr="007F5171">
              <w:rPr>
                <w:rFonts w:ascii="Calibri" w:hAnsi="Calibri"/>
                <w:b/>
                <w:color w:val="FFFFFF"/>
              </w:rPr>
              <w:t>000</w:t>
            </w:r>
          </w:p>
        </w:tc>
      </w:tr>
    </w:tbl>
    <w:p w14:paraId="0954AB3E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103A1E5A" w14:textId="78CD6633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2: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Il valore riguarda l’intervallo temporale solare espresso in giorni che rappresenta la durata della fase di analisi e progettazione dell’adozione </w:t>
      </w:r>
      <w:r w:rsidR="007F5171">
        <w:rPr>
          <w:rFonts w:ascii="Calibri" w:hAnsi="Calibri"/>
          <w:color w:val="000000"/>
        </w:rPr>
        <w:t xml:space="preserve">di </w:t>
      </w:r>
      <w:proofErr w:type="spellStart"/>
      <w:r w:rsidR="007F5171">
        <w:rPr>
          <w:rFonts w:ascii="Calibri" w:hAnsi="Calibri"/>
          <w:color w:val="000000"/>
        </w:rPr>
        <w:t>Brases</w:t>
      </w:r>
      <w:proofErr w:type="spellEnd"/>
      <w:r>
        <w:rPr>
          <w:rFonts w:ascii="Calibri" w:hAnsi="Calibri"/>
          <w:color w:val="000000"/>
        </w:rPr>
        <w:t xml:space="preserve">. </w:t>
      </w:r>
    </w:p>
    <w:p w14:paraId="20AB1859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5ED1C3E7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3: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>è la colonna dei tempi di impegno del personale interno incaricato dell’analisi. In questo contesto la presenza significativa è quella di una figura di funzionario. A riguardo sono da prevedere competenze amministrative e tecniche interne all’Ente.</w:t>
      </w:r>
    </w:p>
    <w:p w14:paraId="30557040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58C02057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Colonna </w:t>
      </w:r>
      <w:proofErr w:type="gramStart"/>
      <w:r>
        <w:rPr>
          <w:rFonts w:ascii="Calibri" w:hAnsi="Calibri"/>
          <w:color w:val="000000"/>
        </w:rPr>
        <w:t>4: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>in questa fase i costi esterni riguardano consulenze organizzative per modellare il progetto alle specificità dell’Ente riusante e per analizzare le implicazione introdotte dalle tecnologie adottate. I costi esterni pertanto sono costi professionali</w:t>
      </w:r>
    </w:p>
    <w:p w14:paraId="5DA58252" w14:textId="77777777" w:rsidR="00141FA8" w:rsidRDefault="00141FA8" w:rsidP="00141FA8">
      <w:pPr>
        <w:spacing w:after="0" w:line="240" w:lineRule="auto"/>
        <w:ind w:left="1276" w:hanging="1276"/>
        <w:jc w:val="left"/>
      </w:pPr>
    </w:p>
    <w:p w14:paraId="31856007" w14:textId="204DDF40" w:rsidR="00141FA8" w:rsidRDefault="009A32A3" w:rsidP="00141FA8">
      <w:pPr>
        <w:spacing w:before="120" w:after="0" w:line="240" w:lineRule="auto"/>
        <w:rPr>
          <w:color w:val="ED7D31"/>
        </w:rPr>
      </w:pPr>
      <w:r w:rsidRPr="009A32A3">
        <w:rPr>
          <w:color w:val="ED7D31"/>
        </w:rPr>
        <w:t xml:space="preserve">Fase 3 - Project </w:t>
      </w:r>
      <w:proofErr w:type="spellStart"/>
      <w:r w:rsidRPr="009A32A3">
        <w:rPr>
          <w:color w:val="ED7D31"/>
        </w:rPr>
        <w:t>Mangement</w:t>
      </w:r>
      <w:proofErr w:type="spellEnd"/>
      <w:r w:rsidRPr="009A32A3">
        <w:rPr>
          <w:color w:val="ED7D31"/>
        </w:rPr>
        <w:t xml:space="preserve"> e gestione del Progetto, produzione atti amministrativi</w:t>
      </w:r>
    </w:p>
    <w:tbl>
      <w:tblPr>
        <w:tblW w:w="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2460"/>
        <w:gridCol w:w="1808"/>
        <w:gridCol w:w="2551"/>
        <w:gridCol w:w="2835"/>
      </w:tblGrid>
      <w:tr w:rsidR="00141FA8" w14:paraId="37CC3C10" w14:textId="77777777" w:rsidTr="00141FA8">
        <w:trPr>
          <w:trHeight w:val="589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7CAAC"/>
            <w:vAlign w:val="center"/>
            <w:hideMark/>
          </w:tcPr>
          <w:p w14:paraId="64C1B705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Ente riusante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769729C8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proofErr w:type="gramStart"/>
            <w:r>
              <w:rPr>
                <w:rFonts w:ascii="Calibri" w:hAnsi="Calibri"/>
                <w:b/>
                <w:color w:val="000000"/>
              </w:rPr>
              <w:t>Tempi  gg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202ADE3C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Personale (FTE)</w:t>
            </w:r>
            <w:r>
              <w:rPr>
                <w:rFonts w:ascii="Calibri" w:hAnsi="Calibri"/>
                <w:b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t>distinguere tra Dirigente e non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279C71F3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Costi esterni</w:t>
            </w:r>
          </w:p>
        </w:tc>
      </w:tr>
      <w:tr w:rsidR="00141FA8" w14:paraId="5939A511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312901E9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..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0D3B2828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31803836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1EF93381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</w:tr>
      <w:tr w:rsidR="00141FA8" w14:paraId="44E91728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37E68C7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color w:val="000000"/>
              </w:rPr>
              <w:t>Range</w:t>
            </w:r>
            <w:proofErr w:type="spellEnd"/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73864779" w14:textId="4B5A6F46" w:rsidR="00141FA8" w:rsidRDefault="0001266F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120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0170DB1B" w14:textId="6CDABCDB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61924EE2" w14:textId="1DF6F3AD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3000</w:t>
            </w:r>
          </w:p>
        </w:tc>
      </w:tr>
      <w:tr w:rsidR="00141FA8" w14:paraId="396BB611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3D2A43C8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Media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97718DD" w14:textId="28BAA761" w:rsidR="00141FA8" w:rsidRDefault="0001266F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120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09019B86" w14:textId="6FADF2E0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DB810DD" w14:textId="604DA670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3000</w:t>
            </w:r>
          </w:p>
        </w:tc>
      </w:tr>
    </w:tbl>
    <w:p w14:paraId="74348476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0129A35D" w14:textId="475C0E73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2: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Il valore riguarda l’intervallo temporale solare espresso in giorni che rappresenta la durata della fase </w:t>
      </w:r>
      <w:proofErr w:type="spellStart"/>
      <w:r w:rsidR="0001266F">
        <w:rPr>
          <w:rFonts w:ascii="Calibri" w:hAnsi="Calibri"/>
          <w:color w:val="000000"/>
        </w:rPr>
        <w:t>project</w:t>
      </w:r>
      <w:proofErr w:type="spellEnd"/>
      <w:r w:rsidR="0001266F">
        <w:rPr>
          <w:rFonts w:ascii="Calibri" w:hAnsi="Calibri"/>
          <w:color w:val="000000"/>
        </w:rPr>
        <w:t xml:space="preserve"> management e produzioni atti amministrativi</w:t>
      </w:r>
      <w:r w:rsidR="009C1534">
        <w:rPr>
          <w:rFonts w:ascii="Calibri" w:hAnsi="Calibri"/>
          <w:color w:val="000000"/>
        </w:rPr>
        <w:t>.</w:t>
      </w:r>
    </w:p>
    <w:p w14:paraId="6768F555" w14:textId="77777777" w:rsidR="009C1534" w:rsidRDefault="009C1534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356CD0E5" w14:textId="5E680011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3: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>è la colonna dei tempi di impegno del personale interno incaricato della attivazione. In questo contesto la presenza significativa è quella di una figura di funzionario. A riguardo sono da prevedere competenze amministrative di gestione del soggetto esterno incaricato</w:t>
      </w:r>
      <w:r w:rsidR="0001266F">
        <w:rPr>
          <w:rFonts w:ascii="Calibri" w:hAnsi="Calibri"/>
          <w:color w:val="000000"/>
        </w:rPr>
        <w:t xml:space="preserve"> e competenze amministrative specifiche per la produzione degli atti.</w:t>
      </w:r>
    </w:p>
    <w:p w14:paraId="2A96BE2E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740AB99C" w14:textId="619AAA4C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4: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in questa fase i costi esterni riguardano le </w:t>
      </w:r>
      <w:r w:rsidR="0001266F">
        <w:rPr>
          <w:rFonts w:ascii="Calibri" w:hAnsi="Calibri"/>
          <w:color w:val="000000"/>
        </w:rPr>
        <w:t xml:space="preserve">eventuali </w:t>
      </w:r>
      <w:r>
        <w:rPr>
          <w:rFonts w:ascii="Calibri" w:hAnsi="Calibri"/>
          <w:color w:val="000000"/>
        </w:rPr>
        <w:t xml:space="preserve">attività di </w:t>
      </w:r>
      <w:r w:rsidR="0001266F">
        <w:rPr>
          <w:rFonts w:ascii="Calibri" w:hAnsi="Calibri"/>
          <w:color w:val="000000"/>
        </w:rPr>
        <w:t xml:space="preserve">consulenza per la gestione del progetto </w:t>
      </w:r>
    </w:p>
    <w:p w14:paraId="5A7F79C6" w14:textId="77777777" w:rsidR="00141FA8" w:rsidRDefault="00141FA8" w:rsidP="00141FA8">
      <w:pPr>
        <w:spacing w:after="0" w:line="240" w:lineRule="auto"/>
        <w:ind w:left="1276" w:hanging="1276"/>
        <w:jc w:val="left"/>
      </w:pPr>
    </w:p>
    <w:p w14:paraId="676F948B" w14:textId="613572AE" w:rsidR="00141FA8" w:rsidRDefault="009A32A3" w:rsidP="00141FA8">
      <w:pPr>
        <w:spacing w:before="120" w:after="0" w:line="240" w:lineRule="auto"/>
        <w:rPr>
          <w:color w:val="ED7D31"/>
        </w:rPr>
      </w:pPr>
      <w:r w:rsidRPr="009A32A3">
        <w:rPr>
          <w:color w:val="ED7D31"/>
        </w:rPr>
        <w:t>Fase 4 - Installazione e attivazione, dispiegamento della soluzione</w:t>
      </w:r>
    </w:p>
    <w:tbl>
      <w:tblPr>
        <w:tblW w:w="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2460"/>
        <w:gridCol w:w="1808"/>
        <w:gridCol w:w="2551"/>
        <w:gridCol w:w="2835"/>
      </w:tblGrid>
      <w:tr w:rsidR="00141FA8" w14:paraId="3E093133" w14:textId="77777777" w:rsidTr="00141FA8">
        <w:trPr>
          <w:trHeight w:val="589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7CAAC"/>
            <w:vAlign w:val="center"/>
            <w:hideMark/>
          </w:tcPr>
          <w:p w14:paraId="3EA27CC0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Ente riusante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7A98ACEF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proofErr w:type="gramStart"/>
            <w:r>
              <w:rPr>
                <w:rFonts w:ascii="Calibri" w:hAnsi="Calibri"/>
                <w:b/>
                <w:color w:val="000000"/>
              </w:rPr>
              <w:t>Tempi  gg</w:t>
            </w:r>
            <w:proofErr w:type="gramEnd"/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4E2F4F33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Personale (FTE)</w:t>
            </w:r>
            <w:r>
              <w:rPr>
                <w:rFonts w:ascii="Calibri" w:hAnsi="Calibri"/>
                <w:b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t>distinguere tra Dirigente e non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07FE3378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Costi esterni</w:t>
            </w:r>
          </w:p>
        </w:tc>
      </w:tr>
      <w:tr w:rsidR="00141FA8" w14:paraId="034F5B0A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01B14A9F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..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0988681E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510EFCC6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47041967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</w:tr>
      <w:tr w:rsidR="00141FA8" w14:paraId="1F2E6F91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6644136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color w:val="000000"/>
              </w:rPr>
              <w:t>Range</w:t>
            </w:r>
            <w:proofErr w:type="spellEnd"/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F267F66" w14:textId="516B0DE1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22F2412D" w14:textId="25F59D74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42BB1C03" w14:textId="10B83FC4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3000</w:t>
            </w:r>
          </w:p>
        </w:tc>
      </w:tr>
      <w:tr w:rsidR="00141FA8" w14:paraId="22060630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537AC44C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Media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27C98169" w14:textId="0D0EC361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20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78765EE6" w14:textId="31FFC46D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7023A1E0" w14:textId="609B4221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3000</w:t>
            </w:r>
          </w:p>
        </w:tc>
      </w:tr>
    </w:tbl>
    <w:p w14:paraId="5C2823FF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2AA62E67" w14:textId="77777777" w:rsidR="0001266F" w:rsidRDefault="0001266F" w:rsidP="0001266F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2: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>Il valore riguarda l’intervallo temporale solare espresso in giorni che rappresenta la durata della fase di impianto e configurazione/parametrizzazione della buona pratica.</w:t>
      </w:r>
    </w:p>
    <w:p w14:paraId="444EEB1A" w14:textId="77777777" w:rsidR="0001266F" w:rsidRDefault="0001266F" w:rsidP="0001266F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229E1B70" w14:textId="77777777" w:rsidR="0001266F" w:rsidRDefault="0001266F" w:rsidP="0001266F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3: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>è la colonna dei tempi di impegno del personale interno incaricato della attivazione. In questo contesto la presenza significativa è quella di una figura di funzionario. A riguardo sono da prevedere competenze amministrative di gestione del soggetto esterno incaricato</w:t>
      </w:r>
    </w:p>
    <w:p w14:paraId="268F6D1C" w14:textId="77777777" w:rsidR="0001266F" w:rsidRDefault="0001266F" w:rsidP="0001266F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67598158" w14:textId="77777777" w:rsidR="0001266F" w:rsidRDefault="0001266F" w:rsidP="0001266F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4: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in questa fase i costi esterni riguardano le attività di installazione configurazione del modello organizzativo interno all’ente, degli utenti, e di parametrizzazione sulla base delle regole e dei requisiti fissati nella fase 2, nonché in relazione alle specificità dell’Ente riusante </w:t>
      </w:r>
    </w:p>
    <w:p w14:paraId="252B0430" w14:textId="77777777" w:rsidR="00141FA8" w:rsidRDefault="00141FA8" w:rsidP="00141FA8"/>
    <w:p w14:paraId="7E4C5CF5" w14:textId="77777777" w:rsidR="00141FA8" w:rsidRDefault="00141FA8" w:rsidP="00141FA8">
      <w:pPr>
        <w:spacing w:before="120" w:after="0" w:line="240" w:lineRule="auto"/>
        <w:rPr>
          <w:color w:val="ED7D31"/>
        </w:rPr>
      </w:pPr>
    </w:p>
    <w:p w14:paraId="529713B2" w14:textId="4527F2DB" w:rsidR="00141FA8" w:rsidRDefault="00B47997" w:rsidP="00141FA8">
      <w:pPr>
        <w:spacing w:before="120" w:after="0" w:line="240" w:lineRule="auto"/>
        <w:rPr>
          <w:color w:val="ED7D31"/>
        </w:rPr>
      </w:pPr>
      <w:r w:rsidRPr="00B47997">
        <w:rPr>
          <w:color w:val="ED7D31"/>
        </w:rPr>
        <w:lastRenderedPageBreak/>
        <w:t xml:space="preserve">Fase 5-  Integrazione con i propri sistemi, interoperabilità </w:t>
      </w:r>
      <w:r>
        <w:rPr>
          <w:color w:val="ED7D31"/>
        </w:rPr>
        <w:t>c</w:t>
      </w:r>
      <w:r w:rsidRPr="00B47997">
        <w:rPr>
          <w:color w:val="ED7D31"/>
        </w:rPr>
        <w:t>on sistemi esterni</w:t>
      </w:r>
    </w:p>
    <w:tbl>
      <w:tblPr>
        <w:tblW w:w="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2460"/>
        <w:gridCol w:w="1808"/>
        <w:gridCol w:w="2551"/>
        <w:gridCol w:w="2835"/>
      </w:tblGrid>
      <w:tr w:rsidR="00141FA8" w14:paraId="29785F71" w14:textId="77777777" w:rsidTr="00141FA8">
        <w:trPr>
          <w:trHeight w:val="589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7CAAC"/>
            <w:vAlign w:val="center"/>
            <w:hideMark/>
          </w:tcPr>
          <w:p w14:paraId="08DB74B3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Ente riusante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6618B31E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Tempi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5C9C79A9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Personale (FTE)</w:t>
            </w:r>
            <w:r>
              <w:rPr>
                <w:rFonts w:ascii="Calibri" w:hAnsi="Calibri"/>
                <w:b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t>distinguere tra Dirigente e non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79F43A95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Costi esterni</w:t>
            </w:r>
          </w:p>
        </w:tc>
      </w:tr>
      <w:tr w:rsidR="00141FA8" w14:paraId="519FE9AC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09F22887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..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2A09788B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48623A7F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7B6AF758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</w:tr>
      <w:tr w:rsidR="00141FA8" w14:paraId="1E356DEA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7ED44B50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color w:val="000000"/>
              </w:rPr>
              <w:t>Range</w:t>
            </w:r>
            <w:proofErr w:type="spellEnd"/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315A487B" w14:textId="1F05A3D0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90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6F9B5971" w14:textId="3BFE1634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35C33E2F" w14:textId="180ED5B4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5000</w:t>
            </w:r>
          </w:p>
        </w:tc>
      </w:tr>
      <w:tr w:rsidR="00141FA8" w14:paraId="77CCB430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02C65F83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Media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0F4ACC3B" w14:textId="2151D2FC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90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4389AA49" w14:textId="1A08F0C7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3567B81" w14:textId="62DA0062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5000</w:t>
            </w:r>
          </w:p>
        </w:tc>
      </w:tr>
    </w:tbl>
    <w:p w14:paraId="03299BB7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6E475BC6" w14:textId="3416CE83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2: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Il valore riguarda l’intervallo temporale Solare espresso in giorni che rappresenta la durata della fase di </w:t>
      </w:r>
      <w:r w:rsidR="00B47997">
        <w:rPr>
          <w:rFonts w:ascii="Calibri" w:hAnsi="Calibri"/>
          <w:color w:val="000000"/>
        </w:rPr>
        <w:t>I</w:t>
      </w:r>
      <w:r w:rsidR="0001266F">
        <w:rPr>
          <w:rFonts w:ascii="Calibri" w:hAnsi="Calibri"/>
          <w:color w:val="000000"/>
        </w:rPr>
        <w:t xml:space="preserve">ntegrazione ed eventuale </w:t>
      </w:r>
      <w:r w:rsidR="00B47997">
        <w:rPr>
          <w:rFonts w:ascii="Calibri" w:hAnsi="Calibri"/>
          <w:color w:val="000000"/>
        </w:rPr>
        <w:t>attivazione</w:t>
      </w:r>
      <w:r w:rsidR="0001266F">
        <w:rPr>
          <w:rFonts w:ascii="Calibri" w:hAnsi="Calibri"/>
          <w:color w:val="000000"/>
        </w:rPr>
        <w:t xml:space="preserve"> della</w:t>
      </w:r>
      <w:r w:rsidR="00B47997">
        <w:rPr>
          <w:rFonts w:ascii="Calibri" w:hAnsi="Calibri"/>
          <w:color w:val="000000"/>
        </w:rPr>
        <w:t xml:space="preserve"> </w:t>
      </w:r>
      <w:r w:rsidR="0001266F">
        <w:rPr>
          <w:rFonts w:ascii="Calibri" w:hAnsi="Calibri"/>
          <w:color w:val="000000"/>
        </w:rPr>
        <w:t>interoperabilità con sistemi esterni</w:t>
      </w:r>
      <w:r>
        <w:rPr>
          <w:rFonts w:ascii="Calibri" w:hAnsi="Calibri"/>
          <w:color w:val="000000"/>
        </w:rPr>
        <w:t>. Prevalentemente essa rigua</w:t>
      </w:r>
      <w:r w:rsidR="00B47997">
        <w:rPr>
          <w:rFonts w:ascii="Calibri" w:hAnsi="Calibri"/>
          <w:color w:val="000000"/>
        </w:rPr>
        <w:t xml:space="preserve">rda un arco temporale di 3 mesi. </w:t>
      </w:r>
    </w:p>
    <w:p w14:paraId="42989FC9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7436BF4D" w14:textId="6B5C49FA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3: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è la colonna dei tempi di impegno del personale interno incaricato di seguire </w:t>
      </w:r>
      <w:r w:rsidR="00B47997">
        <w:rPr>
          <w:rFonts w:ascii="Calibri" w:hAnsi="Calibri"/>
          <w:color w:val="000000"/>
        </w:rPr>
        <w:t xml:space="preserve">le </w:t>
      </w:r>
      <w:proofErr w:type="spellStart"/>
      <w:r w:rsidR="00B47997">
        <w:rPr>
          <w:rFonts w:ascii="Calibri" w:hAnsi="Calibri"/>
          <w:color w:val="000000"/>
        </w:rPr>
        <w:t>attivita’</w:t>
      </w:r>
      <w:proofErr w:type="spellEnd"/>
      <w:r w:rsidR="00B47997">
        <w:rPr>
          <w:rFonts w:ascii="Calibri" w:hAnsi="Calibri"/>
          <w:color w:val="000000"/>
        </w:rPr>
        <w:t xml:space="preserve"> di integrazione </w:t>
      </w:r>
      <w:r>
        <w:rPr>
          <w:rFonts w:ascii="Calibri" w:hAnsi="Calibri"/>
          <w:color w:val="000000"/>
        </w:rPr>
        <w:t>In questo contesto la presenza significativa è quella di una figura di funzionario. A riguardo sono da prevedere competenze amministrative di gestione del soggetto esterno eventuale incaricato.</w:t>
      </w:r>
    </w:p>
    <w:p w14:paraId="7355F2A4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434A7F94" w14:textId="3F36B92E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4: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in questa fase i costi esterni riguardano le attività </w:t>
      </w:r>
      <w:r w:rsidR="00B47997">
        <w:rPr>
          <w:rFonts w:ascii="Calibri" w:hAnsi="Calibri"/>
          <w:color w:val="000000"/>
        </w:rPr>
        <w:t xml:space="preserve">proprie di integrazione con i propri sistemi ed attivazione di eventuali processi tecnologici di </w:t>
      </w:r>
      <w:r w:rsidR="000B01CA">
        <w:rPr>
          <w:rFonts w:ascii="Calibri" w:hAnsi="Calibri"/>
          <w:color w:val="000000"/>
        </w:rPr>
        <w:t>interoperabilità</w:t>
      </w:r>
      <w:r w:rsidR="00B47997">
        <w:rPr>
          <w:rFonts w:ascii="Calibri" w:hAnsi="Calibri"/>
          <w:color w:val="000000"/>
        </w:rPr>
        <w:t xml:space="preserve"> con sistemi esterni</w:t>
      </w:r>
    </w:p>
    <w:p w14:paraId="1C0D304D" w14:textId="77777777" w:rsidR="00141FA8" w:rsidRDefault="00141FA8" w:rsidP="00141FA8">
      <w:pPr>
        <w:spacing w:after="0" w:line="240" w:lineRule="auto"/>
        <w:ind w:left="1276" w:hanging="1276"/>
        <w:jc w:val="left"/>
      </w:pPr>
    </w:p>
    <w:p w14:paraId="2AFCF952" w14:textId="77777777" w:rsidR="0001266F" w:rsidRDefault="0001266F" w:rsidP="00141FA8">
      <w:pPr>
        <w:spacing w:before="120" w:after="0" w:line="240" w:lineRule="auto"/>
        <w:rPr>
          <w:color w:val="ED7D31"/>
        </w:rPr>
      </w:pPr>
    </w:p>
    <w:p w14:paraId="4102C427" w14:textId="5419F92A" w:rsidR="00141FA8" w:rsidRDefault="00B47997" w:rsidP="00141FA8">
      <w:pPr>
        <w:spacing w:before="120" w:after="0" w:line="240" w:lineRule="auto"/>
        <w:rPr>
          <w:color w:val="ED7D31"/>
        </w:rPr>
      </w:pPr>
      <w:r w:rsidRPr="00B47997">
        <w:rPr>
          <w:color w:val="ED7D31"/>
        </w:rPr>
        <w:t xml:space="preserve">FASE </w:t>
      </w:r>
      <w:proofErr w:type="gramStart"/>
      <w:r w:rsidRPr="00B47997">
        <w:rPr>
          <w:color w:val="ED7D31"/>
        </w:rPr>
        <w:t>6  -</w:t>
      </w:r>
      <w:proofErr w:type="gramEnd"/>
      <w:r w:rsidRPr="00B47997">
        <w:rPr>
          <w:color w:val="ED7D31"/>
        </w:rPr>
        <w:t xml:space="preserve"> Formazione, Assistenza all'avvio della soluzione, Incontri e Comunicazione</w:t>
      </w:r>
    </w:p>
    <w:tbl>
      <w:tblPr>
        <w:tblW w:w="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2460"/>
        <w:gridCol w:w="1808"/>
        <w:gridCol w:w="2551"/>
        <w:gridCol w:w="2835"/>
      </w:tblGrid>
      <w:tr w:rsidR="00141FA8" w14:paraId="4C6A2D45" w14:textId="77777777" w:rsidTr="00141FA8">
        <w:trPr>
          <w:trHeight w:val="589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7CAAC"/>
            <w:vAlign w:val="center"/>
            <w:hideMark/>
          </w:tcPr>
          <w:p w14:paraId="222BDF44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Ente riusante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0820F80B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Tempi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D7D31"/>
            <w:vAlign w:val="center"/>
            <w:hideMark/>
          </w:tcPr>
          <w:p w14:paraId="73D86448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Personale (FTE)</w:t>
            </w:r>
            <w:r>
              <w:rPr>
                <w:rFonts w:ascii="Calibri" w:hAnsi="Calibri"/>
                <w:b/>
                <w:color w:val="000000"/>
              </w:rPr>
              <w:br/>
            </w:r>
            <w:r>
              <w:rPr>
                <w:rFonts w:ascii="Calibri" w:hAnsi="Calibri"/>
                <w:color w:val="000000"/>
              </w:rPr>
              <w:t>distinguere tra Dirigente e non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4F8C1764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Costi esterni</w:t>
            </w:r>
          </w:p>
        </w:tc>
      </w:tr>
      <w:tr w:rsidR="00141FA8" w14:paraId="393B76AE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7D31"/>
            <w:vAlign w:val="center"/>
            <w:hideMark/>
          </w:tcPr>
          <w:p w14:paraId="20579705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..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5B496452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299A7EE6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7CAAC"/>
            <w:vAlign w:val="center"/>
            <w:hideMark/>
          </w:tcPr>
          <w:p w14:paraId="2703009E" w14:textId="77777777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 </w:t>
            </w:r>
          </w:p>
        </w:tc>
      </w:tr>
      <w:tr w:rsidR="00141FA8" w14:paraId="78F7324D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3944BD6A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color w:val="000000"/>
              </w:rPr>
              <w:t>Range</w:t>
            </w:r>
            <w:proofErr w:type="spellEnd"/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1D235AEF" w14:textId="7ADA3565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90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70644AFA" w14:textId="24C45A25" w:rsidR="00141FA8" w:rsidRDefault="00141FA8" w:rsidP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529D55F3" w14:textId="64349468" w:rsidR="00141FA8" w:rsidRDefault="00141FA8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 </w:t>
            </w:r>
            <w:r w:rsidR="00B47997">
              <w:rPr>
                <w:rFonts w:ascii="Calibri" w:hAnsi="Calibri"/>
                <w:b/>
                <w:color w:val="FFFFFF"/>
              </w:rPr>
              <w:t>3200</w:t>
            </w:r>
          </w:p>
        </w:tc>
      </w:tr>
      <w:tr w:rsidR="00141FA8" w14:paraId="7EB5F9B7" w14:textId="77777777" w:rsidTr="00141FA8">
        <w:trPr>
          <w:trHeight w:val="300"/>
        </w:trPr>
        <w:tc>
          <w:tcPr>
            <w:tcW w:w="24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3E51AACF" w14:textId="77777777" w:rsidR="00141FA8" w:rsidRDefault="00141FA8">
            <w:pPr>
              <w:spacing w:after="0" w:line="240" w:lineRule="auto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Media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5E12A455" w14:textId="7B96138B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90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0C37489E" w14:textId="214231CE" w:rsidR="00141FA8" w:rsidRDefault="009C1534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B083"/>
            <w:vAlign w:val="center"/>
            <w:hideMark/>
          </w:tcPr>
          <w:p w14:paraId="3FE992EA" w14:textId="092B7BAF" w:rsidR="00141FA8" w:rsidRDefault="00B47997">
            <w:pPr>
              <w:spacing w:after="0" w:line="240" w:lineRule="auto"/>
              <w:jc w:val="center"/>
              <w:rPr>
                <w:rFonts w:ascii="Calibri" w:hAnsi="Calibri"/>
                <w:b/>
                <w:color w:val="FFFFFF"/>
              </w:rPr>
            </w:pPr>
            <w:r>
              <w:rPr>
                <w:rFonts w:ascii="Calibri" w:hAnsi="Calibri"/>
                <w:b/>
                <w:color w:val="FFFFFF"/>
              </w:rPr>
              <w:t>3200</w:t>
            </w:r>
            <w:r w:rsidR="00141FA8">
              <w:rPr>
                <w:rFonts w:ascii="Calibri" w:hAnsi="Calibri"/>
                <w:b/>
                <w:color w:val="FFFFFF"/>
              </w:rPr>
              <w:t xml:space="preserve">   </w:t>
            </w:r>
          </w:p>
        </w:tc>
      </w:tr>
    </w:tbl>
    <w:p w14:paraId="2639D219" w14:textId="77777777" w:rsidR="00141FA8" w:rsidRDefault="00141FA8" w:rsidP="00141FA8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159F96FA" w14:textId="49F10B1F" w:rsidR="00B47997" w:rsidRDefault="00B47997" w:rsidP="00B47997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2: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Il valore riguarda l’intervallo temporale solare espresso in giorni che rappresenta la durata della fase di Formazione </w:t>
      </w:r>
      <w:r w:rsidR="0001266F">
        <w:rPr>
          <w:rFonts w:ascii="Calibri" w:hAnsi="Calibri"/>
          <w:color w:val="000000"/>
        </w:rPr>
        <w:t xml:space="preserve">e assistenza </w:t>
      </w:r>
      <w:r>
        <w:rPr>
          <w:rFonts w:ascii="Calibri" w:hAnsi="Calibri"/>
          <w:color w:val="000000"/>
        </w:rPr>
        <w:t xml:space="preserve">del personale dell’Ente addetto </w:t>
      </w:r>
      <w:r w:rsidR="0001266F">
        <w:rPr>
          <w:rFonts w:ascii="Calibri" w:hAnsi="Calibri"/>
          <w:color w:val="000000"/>
        </w:rPr>
        <w:t xml:space="preserve">all’utilizzo delle funzioni di </w:t>
      </w:r>
      <w:r w:rsidR="000B01CA">
        <w:rPr>
          <w:rFonts w:ascii="Calibri" w:hAnsi="Calibri"/>
          <w:color w:val="000000"/>
        </w:rPr>
        <w:t>BackOffice</w:t>
      </w:r>
      <w:r w:rsidR="0001266F">
        <w:rPr>
          <w:rFonts w:ascii="Calibri" w:hAnsi="Calibri"/>
          <w:color w:val="000000"/>
        </w:rPr>
        <w:t xml:space="preserve"> messe a disposizione della soluzione. </w:t>
      </w:r>
    </w:p>
    <w:p w14:paraId="266FACA5" w14:textId="77777777" w:rsidR="00B47997" w:rsidRDefault="00B47997" w:rsidP="00B47997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253EF5C8" w14:textId="77777777" w:rsidR="00B47997" w:rsidRDefault="00B47997" w:rsidP="00B47997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3: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>è la colonna dei tempi di impegno del personale interno incaricato di seguire la formazione e soprattutto la rendicontazione di questa attività. In questo contesto la presenza significativa è quella di una figura di funzionario. A riguardo sono da prevedere competenze amministrative di gestione del soggetto esterno incaricato</w:t>
      </w:r>
    </w:p>
    <w:p w14:paraId="7B67CA33" w14:textId="77777777" w:rsidR="00B47997" w:rsidRDefault="00B47997" w:rsidP="00B47997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</w:p>
    <w:p w14:paraId="57C510D8" w14:textId="09237D25" w:rsidR="00B47997" w:rsidRDefault="00B47997" w:rsidP="00B47997">
      <w:pPr>
        <w:spacing w:after="0" w:line="240" w:lineRule="auto"/>
        <w:ind w:left="1276" w:hanging="1276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Colonna </w:t>
      </w:r>
      <w:proofErr w:type="gramStart"/>
      <w:r>
        <w:rPr>
          <w:rFonts w:ascii="Calibri" w:hAnsi="Calibri"/>
          <w:color w:val="000000"/>
        </w:rPr>
        <w:t>4:</w:t>
      </w:r>
      <w:r>
        <w:rPr>
          <w:rFonts w:ascii="Calibri" w:hAnsi="Calibri"/>
          <w:color w:val="000000"/>
        </w:rPr>
        <w:tab/>
      </w:r>
      <w:proofErr w:type="gramEnd"/>
      <w:r>
        <w:rPr>
          <w:rFonts w:ascii="Calibri" w:hAnsi="Calibri"/>
          <w:color w:val="000000"/>
        </w:rPr>
        <w:t xml:space="preserve">in questa fase i costi esterni riguardano le attività di formazione del personale in aula, attraverso spiegazione dei moduli ed </w:t>
      </w:r>
      <w:r w:rsidR="000B01CA">
        <w:rPr>
          <w:rFonts w:ascii="Calibri" w:hAnsi="Calibri"/>
          <w:color w:val="000000"/>
        </w:rPr>
        <w:t>esercitazioni</w:t>
      </w:r>
      <w:r>
        <w:rPr>
          <w:rFonts w:ascii="Calibri" w:hAnsi="Calibri"/>
          <w:color w:val="000000"/>
        </w:rPr>
        <w:t xml:space="preserve"> </w:t>
      </w:r>
      <w:r w:rsidR="0001266F">
        <w:rPr>
          <w:rFonts w:ascii="Calibri" w:hAnsi="Calibri"/>
          <w:color w:val="000000"/>
        </w:rPr>
        <w:t xml:space="preserve">e le </w:t>
      </w:r>
      <w:r w:rsidR="000B01CA">
        <w:rPr>
          <w:rFonts w:ascii="Calibri" w:hAnsi="Calibri"/>
          <w:color w:val="000000"/>
        </w:rPr>
        <w:t>attività</w:t>
      </w:r>
      <w:r w:rsidR="0001266F">
        <w:rPr>
          <w:rFonts w:ascii="Calibri" w:hAnsi="Calibri"/>
          <w:color w:val="000000"/>
        </w:rPr>
        <w:t xml:space="preserve"> di assistenza successive alla formazione per un arco temporale di 3 mesi.</w:t>
      </w:r>
    </w:p>
    <w:p w14:paraId="7B40073C" w14:textId="77777777" w:rsidR="00141FA8" w:rsidRPr="00C6457F" w:rsidRDefault="00141FA8">
      <w:pPr>
        <w:rPr>
          <w:rFonts w:asciiTheme="minorHAnsi" w:hAnsiTheme="minorHAnsi" w:cstheme="minorHAnsi"/>
        </w:rPr>
      </w:pPr>
    </w:p>
    <w:p w14:paraId="173B1F5E" w14:textId="77777777" w:rsidR="00FA0922" w:rsidRPr="00C6457F" w:rsidRDefault="00FA0922">
      <w:pPr>
        <w:rPr>
          <w:rFonts w:asciiTheme="minorHAnsi" w:hAnsiTheme="minorHAnsi" w:cstheme="minorHAnsi"/>
        </w:rPr>
      </w:pPr>
    </w:p>
    <w:p w14:paraId="522F2547" w14:textId="77777777" w:rsidR="00FA0922" w:rsidRPr="00C6457F" w:rsidRDefault="00E568EB">
      <w:pPr>
        <w:pStyle w:val="Titolo4"/>
        <w:rPr>
          <w:rFonts w:asciiTheme="minorHAnsi" w:hAnsiTheme="minorHAnsi" w:cstheme="minorHAnsi"/>
          <w:sz w:val="22"/>
        </w:rPr>
      </w:pPr>
      <w:bookmarkStart w:id="15" w:name="_Toc109219931"/>
      <w:r w:rsidRPr="00C6457F">
        <w:rPr>
          <w:rFonts w:asciiTheme="minorHAnsi" w:hAnsiTheme="minorHAnsi" w:cstheme="minorHAnsi"/>
          <w:sz w:val="22"/>
        </w:rPr>
        <w:lastRenderedPageBreak/>
        <w:t>A1R - Tempi e costi Enti riusanti</w:t>
      </w:r>
      <w:bookmarkEnd w:id="15"/>
    </w:p>
    <w:p w14:paraId="5EAEE8B6" w14:textId="255C61E1" w:rsidR="00FA0922" w:rsidRPr="00FB0716" w:rsidRDefault="00E83C64" w:rsidP="00C16A41">
      <w:pPr>
        <w:spacing w:after="0"/>
        <w:rPr>
          <w:rFonts w:asciiTheme="minorHAnsi" w:hAnsiTheme="minorHAnsi" w:cstheme="minorHAnsi"/>
          <w:i/>
          <w:iCs/>
          <w:color w:val="2E74B5" w:themeColor="accent1" w:themeShade="BF"/>
        </w:rPr>
      </w:pPr>
      <w:r w:rsidRPr="00FB0716">
        <w:rPr>
          <w:rFonts w:asciiTheme="minorHAnsi" w:hAnsiTheme="minorHAnsi" w:cstheme="minorHAnsi"/>
          <w:i/>
          <w:iCs/>
          <w:color w:val="2E74B5" w:themeColor="accent1" w:themeShade="BF"/>
        </w:rPr>
        <w:t>La sezione riferita ai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</w:t>
      </w:r>
      <w:r w:rsidR="00DA3BE3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“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tempi solari</w:t>
      </w:r>
      <w:r w:rsidR="00DA3BE3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”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</w:t>
      </w:r>
      <w:r w:rsidRPr="00FB0716">
        <w:rPr>
          <w:rFonts w:asciiTheme="minorHAnsi" w:hAnsiTheme="minorHAnsi" w:cstheme="minorHAnsi"/>
          <w:i/>
          <w:iCs/>
          <w:color w:val="2E74B5" w:themeColor="accent1" w:themeShade="BF"/>
        </w:rPr>
        <w:t>riguarda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il periodo di attuazione delle attività operative ed amministrative </w:t>
      </w:r>
      <w:r w:rsidRPr="00FB0716">
        <w:rPr>
          <w:rFonts w:asciiTheme="minorHAnsi" w:hAnsiTheme="minorHAnsi" w:cstheme="minorHAnsi"/>
          <w:i/>
          <w:iCs/>
          <w:color w:val="2E74B5" w:themeColor="accent1" w:themeShade="BF"/>
        </w:rPr>
        <w:t>dimensionate sulla base delle esperienze precedenti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, </w:t>
      </w:r>
      <w:r w:rsidR="00DB0F8D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valutato </w:t>
      </w:r>
      <w:r w:rsidR="008549A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anche tenendo conto di eventuali ritardi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. </w:t>
      </w:r>
      <w:r w:rsidR="008549A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Tale periodo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decorr</w:t>
      </w:r>
      <w:r w:rsidR="008549A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e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a partire dal momento in cui l’Ente ha scelto di riusare e adottare la soluzione, evento di norma formalizzato da un atto (Delibera/Determina).</w:t>
      </w:r>
    </w:p>
    <w:p w14:paraId="43C3B945" w14:textId="77777777" w:rsidR="00C16A41" w:rsidRPr="00FB0716" w:rsidRDefault="00C16A41" w:rsidP="00C16A41">
      <w:pPr>
        <w:spacing w:after="0"/>
        <w:rPr>
          <w:rFonts w:asciiTheme="minorHAnsi" w:hAnsiTheme="minorHAnsi" w:cstheme="minorHAnsi"/>
          <w:i/>
          <w:iCs/>
          <w:color w:val="2E74B5" w:themeColor="accent1" w:themeShade="BF"/>
        </w:rPr>
      </w:pPr>
    </w:p>
    <w:p w14:paraId="58004085" w14:textId="20DA7A8A" w:rsidR="00FA0922" w:rsidRPr="00FB0716" w:rsidRDefault="007F416A">
      <w:pPr>
        <w:spacing w:after="0"/>
        <w:rPr>
          <w:rFonts w:asciiTheme="minorHAnsi" w:hAnsiTheme="minorHAnsi" w:cstheme="minorHAnsi"/>
          <w:i/>
          <w:iCs/>
          <w:color w:val="2E74B5" w:themeColor="accent1" w:themeShade="BF"/>
        </w:rPr>
      </w:pPr>
      <w:r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La sezione riferita al </w:t>
      </w:r>
      <w:r w:rsidR="00DA3BE3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“p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ersonale</w:t>
      </w:r>
      <w:r w:rsidR="00DA3BE3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”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descrive i profili amministrativi impiegati e i giorni lavoro dedicati</w:t>
      </w:r>
      <w:r w:rsidR="004E619E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, elaborati 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sulla base delle esperienze dei singoli Enti o tipi di Enti Riusanti</w:t>
      </w:r>
      <w:r w:rsidR="00C16A41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(in questo documento è possibile</w:t>
      </w:r>
      <w:r w:rsidR="00C16A41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,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per il Cedente</w:t>
      </w:r>
      <w:r w:rsidR="00C16A41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,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riportare esperienze </w:t>
      </w:r>
      <w:r w:rsidR="00C16A41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precedenti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indica</w:t>
      </w:r>
      <w:r w:rsidR="00C16A41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ndo</w:t>
      </w:r>
      <w:r w:rsidR="00E568EB" w:rsidRPr="00FB0716">
        <w:rPr>
          <w:rFonts w:asciiTheme="minorHAnsi" w:hAnsiTheme="minorHAnsi" w:cstheme="minorHAnsi"/>
          <w:i/>
          <w:iCs/>
          <w:color w:val="2E74B5" w:themeColor="accent1" w:themeShade="BF"/>
        </w:rPr>
        <w:t xml:space="preserve"> Enti precisi o tipi di Enti)</w:t>
      </w:r>
      <w:r w:rsidR="00C16A41" w:rsidRPr="00FB0716">
        <w:rPr>
          <w:rFonts w:asciiTheme="minorHAnsi" w:hAnsiTheme="minorHAnsi" w:cstheme="minorHAnsi"/>
          <w:i/>
          <w:iCs/>
          <w:color w:val="2E74B5" w:themeColor="accent1" w:themeShade="BF"/>
        </w:rPr>
        <w:t>.</w:t>
      </w:r>
    </w:p>
    <w:p w14:paraId="1CB820A9" w14:textId="77777777" w:rsidR="00FA0922" w:rsidRPr="00FB0716" w:rsidRDefault="00FA0922">
      <w:pPr>
        <w:spacing w:after="0"/>
        <w:rPr>
          <w:rFonts w:asciiTheme="minorHAnsi" w:hAnsiTheme="minorHAnsi" w:cstheme="minorHAnsi"/>
          <w:i/>
          <w:iCs/>
          <w:color w:val="2E74B5" w:themeColor="accent1" w:themeShade="BF"/>
        </w:rPr>
      </w:pPr>
    </w:p>
    <w:p w14:paraId="5EC9B960" w14:textId="2EF04278" w:rsidR="00FA0922" w:rsidRPr="00FB0716" w:rsidRDefault="00E568EB" w:rsidP="00C16A41">
      <w:pPr>
        <w:spacing w:after="0"/>
        <w:rPr>
          <w:rFonts w:asciiTheme="minorHAnsi" w:hAnsiTheme="minorHAnsi" w:cstheme="minorHAnsi"/>
          <w:i/>
          <w:iCs/>
          <w:color w:val="2E74B5" w:themeColor="accent1" w:themeShade="BF"/>
          <w:u w:val="single"/>
        </w:rPr>
      </w:pPr>
      <w:r w:rsidRPr="00FB0716">
        <w:rPr>
          <w:rFonts w:asciiTheme="minorHAnsi" w:hAnsiTheme="minorHAnsi" w:cstheme="minorHAnsi"/>
          <w:i/>
          <w:iCs/>
          <w:color w:val="2E74B5" w:themeColor="accent1" w:themeShade="BF"/>
          <w:u w:val="single"/>
        </w:rPr>
        <w:t>I costi</w:t>
      </w:r>
    </w:p>
    <w:p w14:paraId="7BD98ABD" w14:textId="77777777" w:rsidR="00FA0922" w:rsidRPr="00FB0716" w:rsidRDefault="00E568EB" w:rsidP="00C16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i/>
          <w:color w:val="2E74B5" w:themeColor="accent1" w:themeShade="BF"/>
        </w:rPr>
      </w:pPr>
      <w:proofErr w:type="gramStart"/>
      <w:r w:rsidRPr="00FB0716">
        <w:rPr>
          <w:rFonts w:asciiTheme="minorHAnsi" w:hAnsiTheme="minorHAnsi" w:cstheme="minorHAnsi"/>
          <w:i/>
          <w:color w:val="2E74B5" w:themeColor="accent1" w:themeShade="BF"/>
        </w:rPr>
        <w:t>costi</w:t>
      </w:r>
      <w:proofErr w:type="gramEnd"/>
      <w:r w:rsidRPr="00FB0716">
        <w:rPr>
          <w:rFonts w:asciiTheme="minorHAnsi" w:hAnsiTheme="minorHAnsi" w:cstheme="minorHAnsi"/>
          <w:i/>
          <w:color w:val="2E74B5" w:themeColor="accent1" w:themeShade="BF"/>
        </w:rPr>
        <w:t xml:space="preserve"> del personale interno dedicato alla gestione del processo di trasferimento e di adozione della soluzione fino alla sua messa regime; è escluso quindi il personale che, prima e dopo l’adozione della soluzione, ha un ruolo operativo nell’esecuzione dei procedimenti impattati dalla soluzione; Il costo del personale interno dedicato è indicato sotto forma di giornate uomo (FTE, full time </w:t>
      </w:r>
      <w:proofErr w:type="spellStart"/>
      <w:r w:rsidRPr="00FB0716">
        <w:rPr>
          <w:rFonts w:asciiTheme="minorHAnsi" w:hAnsiTheme="minorHAnsi" w:cstheme="minorHAnsi"/>
          <w:i/>
          <w:color w:val="2E74B5" w:themeColor="accent1" w:themeShade="BF"/>
        </w:rPr>
        <w:t>equivalent</w:t>
      </w:r>
      <w:proofErr w:type="spellEnd"/>
      <w:r w:rsidRPr="00FB0716">
        <w:rPr>
          <w:rFonts w:asciiTheme="minorHAnsi" w:hAnsiTheme="minorHAnsi" w:cstheme="minorHAnsi"/>
          <w:i/>
          <w:color w:val="2E74B5" w:themeColor="accent1" w:themeShade="BF"/>
        </w:rPr>
        <w:t>, eventualmente distinte tra personale dirigente e non).</w:t>
      </w:r>
    </w:p>
    <w:p w14:paraId="63AC5FF5" w14:textId="77777777" w:rsidR="00FA0922" w:rsidRPr="00FB0716" w:rsidRDefault="00E5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i/>
          <w:color w:val="2E74B5" w:themeColor="accent1" w:themeShade="BF"/>
        </w:rPr>
      </w:pPr>
      <w:proofErr w:type="gramStart"/>
      <w:r w:rsidRPr="00FB0716">
        <w:rPr>
          <w:rFonts w:asciiTheme="minorHAnsi" w:hAnsiTheme="minorHAnsi" w:cstheme="minorHAnsi"/>
          <w:i/>
          <w:color w:val="2E74B5" w:themeColor="accent1" w:themeShade="BF"/>
        </w:rPr>
        <w:t>costi</w:t>
      </w:r>
      <w:proofErr w:type="gramEnd"/>
      <w:r w:rsidRPr="00FB0716">
        <w:rPr>
          <w:rFonts w:asciiTheme="minorHAnsi" w:hAnsiTheme="minorHAnsi" w:cstheme="minorHAnsi"/>
          <w:i/>
          <w:color w:val="2E74B5" w:themeColor="accent1" w:themeShade="BF"/>
        </w:rPr>
        <w:t xml:space="preserve"> esterni (acquisto di beni e servizi).</w:t>
      </w:r>
    </w:p>
    <w:p w14:paraId="3DA90FE6" w14:textId="77777777" w:rsidR="00FA0922" w:rsidRPr="00FB0716" w:rsidRDefault="00E568EB">
      <w:pPr>
        <w:rPr>
          <w:rFonts w:asciiTheme="minorHAnsi" w:hAnsiTheme="minorHAnsi" w:cstheme="minorHAnsi"/>
          <w:i/>
          <w:color w:val="2E74B5" w:themeColor="accent1" w:themeShade="BF"/>
        </w:rPr>
      </w:pPr>
      <w:r w:rsidRPr="00FB0716">
        <w:rPr>
          <w:rFonts w:asciiTheme="minorHAnsi" w:hAnsiTheme="minorHAnsi" w:cstheme="minorHAnsi"/>
          <w:i/>
          <w:color w:val="2E74B5" w:themeColor="accent1" w:themeShade="BF"/>
        </w:rPr>
        <w:t>Gli elementi tempi, costi, personale sono riportati come informazioni relative ad ogni fase del progetto di Riuso.</w:t>
      </w:r>
    </w:p>
    <w:p w14:paraId="19D3C359" w14:textId="77777777" w:rsidR="00FA0922" w:rsidRPr="00FB0716" w:rsidRDefault="00E568EB">
      <w:pPr>
        <w:rPr>
          <w:rFonts w:asciiTheme="minorHAnsi" w:hAnsiTheme="minorHAnsi" w:cstheme="minorHAnsi"/>
          <w:i/>
          <w:color w:val="2E74B5" w:themeColor="accent1" w:themeShade="BF"/>
        </w:rPr>
      </w:pPr>
      <w:r w:rsidRPr="00FB0716">
        <w:rPr>
          <w:rFonts w:asciiTheme="minorHAnsi" w:hAnsiTheme="minorHAnsi" w:cstheme="minorHAnsi"/>
          <w:i/>
          <w:color w:val="2E74B5" w:themeColor="accent1" w:themeShade="BF"/>
        </w:rPr>
        <w:t>Esempio FASE X</w:t>
      </w:r>
    </w:p>
    <w:p w14:paraId="6BF9EA2C" w14:textId="3622E2BC" w:rsidR="00FA0922" w:rsidRPr="00FB0716" w:rsidRDefault="00E568EB">
      <w:pPr>
        <w:rPr>
          <w:rFonts w:asciiTheme="minorHAnsi" w:hAnsiTheme="minorHAnsi" w:cstheme="minorHAnsi"/>
          <w:i/>
          <w:color w:val="2E74B5" w:themeColor="accent1" w:themeShade="BF"/>
        </w:rPr>
      </w:pPr>
      <w:r w:rsidRPr="00FB0716">
        <w:rPr>
          <w:rFonts w:asciiTheme="minorHAnsi" w:hAnsiTheme="minorHAnsi" w:cstheme="minorHAnsi"/>
          <w:i/>
          <w:color w:val="2E74B5" w:themeColor="accent1" w:themeShade="BF"/>
        </w:rPr>
        <w:t>Fase X1: Nome fase</w:t>
      </w:r>
    </w:p>
    <w:p w14:paraId="7361241B" w14:textId="77777777" w:rsidR="007B4967" w:rsidRPr="00FB0716" w:rsidRDefault="007B4967">
      <w:pPr>
        <w:rPr>
          <w:rFonts w:asciiTheme="minorHAnsi" w:hAnsiTheme="minorHAnsi" w:cstheme="minorHAnsi"/>
          <w:color w:val="2E74B5" w:themeColor="accent1" w:themeShade="BF"/>
        </w:rPr>
      </w:pPr>
    </w:p>
    <w:tbl>
      <w:tblPr>
        <w:tblStyle w:val="a0"/>
        <w:tblW w:w="7365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1841"/>
        <w:gridCol w:w="1842"/>
        <w:gridCol w:w="1841"/>
      </w:tblGrid>
      <w:tr w:rsidR="00FB0716" w:rsidRPr="00FB0716" w14:paraId="7BFC7E09" w14:textId="77777777" w:rsidTr="00FA0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BAC"/>
          </w:tcPr>
          <w:p w14:paraId="6D9986B4" w14:textId="76B92314" w:rsidR="00FA0922" w:rsidRPr="00FB0716" w:rsidRDefault="00E568EB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 xml:space="preserve">Ente </w:t>
            </w:r>
            <w:r w:rsidR="00C6457F" w:rsidRPr="00FB0716">
              <w:rPr>
                <w:rFonts w:asciiTheme="minorHAnsi" w:hAnsiTheme="minorHAnsi" w:cstheme="minorHAnsi"/>
                <w:color w:val="2E74B5" w:themeColor="accent1" w:themeShade="BF"/>
              </w:rPr>
              <w:t>Riusante</w:t>
            </w:r>
          </w:p>
        </w:tc>
        <w:tc>
          <w:tcPr>
            <w:tcW w:w="1841" w:type="dxa"/>
          </w:tcPr>
          <w:p w14:paraId="35D196CF" w14:textId="77777777" w:rsidR="00FA0922" w:rsidRPr="00FB0716" w:rsidRDefault="00E56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 xml:space="preserve">Tempi </w:t>
            </w:r>
          </w:p>
        </w:tc>
        <w:tc>
          <w:tcPr>
            <w:tcW w:w="1842" w:type="dxa"/>
          </w:tcPr>
          <w:p w14:paraId="449360EF" w14:textId="77777777" w:rsidR="00FA0922" w:rsidRPr="00FB0716" w:rsidRDefault="00E56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>Personale (FTE)</w:t>
            </w:r>
          </w:p>
        </w:tc>
        <w:tc>
          <w:tcPr>
            <w:tcW w:w="1841" w:type="dxa"/>
          </w:tcPr>
          <w:p w14:paraId="64FA9394" w14:textId="77777777" w:rsidR="00FA0922" w:rsidRPr="00FB0716" w:rsidRDefault="00E56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>Costi esterni</w:t>
            </w:r>
          </w:p>
        </w:tc>
      </w:tr>
      <w:tr w:rsidR="00FB0716" w:rsidRPr="00FB0716" w14:paraId="51EC053A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07C2757" w14:textId="52D68D19" w:rsidR="00FA0922" w:rsidRPr="00FB0716" w:rsidRDefault="00E568EB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 xml:space="preserve">Ente </w:t>
            </w:r>
            <w:r w:rsidR="00C6457F" w:rsidRPr="00FB0716">
              <w:rPr>
                <w:rFonts w:asciiTheme="minorHAnsi" w:hAnsiTheme="minorHAnsi" w:cstheme="minorHAnsi"/>
                <w:color w:val="2E74B5" w:themeColor="accent1" w:themeShade="BF"/>
              </w:rPr>
              <w:t>Riusante</w:t>
            </w: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 xml:space="preserve"> A</w:t>
            </w: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55FE090C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2" w:type="dxa"/>
            <w:tcBorders>
              <w:bottom w:val="single" w:sz="4" w:space="0" w:color="FFFFFF"/>
            </w:tcBorders>
          </w:tcPr>
          <w:p w14:paraId="0DAE0667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68384640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</w:tr>
      <w:tr w:rsidR="00FB0716" w:rsidRPr="00FB0716" w14:paraId="5886488C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66916533" w14:textId="08E24D18" w:rsidR="00FA0922" w:rsidRPr="00FB0716" w:rsidRDefault="00E568EB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 xml:space="preserve">Ente </w:t>
            </w:r>
            <w:r w:rsidR="00C6457F" w:rsidRPr="00FB0716">
              <w:rPr>
                <w:rFonts w:asciiTheme="minorHAnsi" w:hAnsiTheme="minorHAnsi" w:cstheme="minorHAnsi"/>
                <w:color w:val="2E74B5" w:themeColor="accent1" w:themeShade="BF"/>
              </w:rPr>
              <w:t>Riusante</w:t>
            </w: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 xml:space="preserve"> B</w:t>
            </w:r>
          </w:p>
        </w:tc>
        <w:tc>
          <w:tcPr>
            <w:tcW w:w="1841" w:type="dxa"/>
          </w:tcPr>
          <w:p w14:paraId="72E43B47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2" w:type="dxa"/>
          </w:tcPr>
          <w:p w14:paraId="38C30642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1" w:type="dxa"/>
          </w:tcPr>
          <w:p w14:paraId="2CD3E85F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</w:tr>
      <w:tr w:rsidR="00FB0716" w:rsidRPr="00FB0716" w14:paraId="2DF9588D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3299FA01" w14:textId="59EC4B0D" w:rsidR="00FA0922" w:rsidRPr="00FB0716" w:rsidRDefault="00E568EB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 xml:space="preserve">Ente </w:t>
            </w:r>
            <w:r w:rsidR="00C6457F" w:rsidRPr="00FB0716">
              <w:rPr>
                <w:rFonts w:asciiTheme="minorHAnsi" w:hAnsiTheme="minorHAnsi" w:cstheme="minorHAnsi"/>
                <w:color w:val="2E74B5" w:themeColor="accent1" w:themeShade="BF"/>
              </w:rPr>
              <w:t>Riusante</w:t>
            </w: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 xml:space="preserve"> C</w:t>
            </w: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5818B55B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2" w:type="dxa"/>
            <w:tcBorders>
              <w:bottom w:val="single" w:sz="4" w:space="0" w:color="FFFFFF"/>
            </w:tcBorders>
          </w:tcPr>
          <w:p w14:paraId="46F2385A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5568BBCC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</w:tr>
      <w:tr w:rsidR="00FB0716" w:rsidRPr="00FB0716" w14:paraId="03613F0B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bottom w:val="single" w:sz="4" w:space="0" w:color="FFFFFF"/>
            </w:tcBorders>
          </w:tcPr>
          <w:p w14:paraId="51C6F216" w14:textId="77777777" w:rsidR="00FA0922" w:rsidRPr="00FB0716" w:rsidRDefault="00E568EB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>..</w:t>
            </w: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5842202A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2" w:type="dxa"/>
            <w:tcBorders>
              <w:bottom w:val="single" w:sz="4" w:space="0" w:color="FFFFFF"/>
            </w:tcBorders>
          </w:tcPr>
          <w:p w14:paraId="7BD8D3DB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48446847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</w:tr>
      <w:tr w:rsidR="00FB0716" w:rsidRPr="00FB0716" w14:paraId="00817B39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4B083"/>
          </w:tcPr>
          <w:p w14:paraId="44BC34E7" w14:textId="77777777" w:rsidR="00FA0922" w:rsidRPr="00FB0716" w:rsidRDefault="00E568EB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proofErr w:type="spellStart"/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>Range</w:t>
            </w:r>
            <w:proofErr w:type="spellEnd"/>
          </w:p>
        </w:tc>
        <w:tc>
          <w:tcPr>
            <w:tcW w:w="1841" w:type="dxa"/>
            <w:shd w:val="clear" w:color="auto" w:fill="F4B083"/>
          </w:tcPr>
          <w:p w14:paraId="03466CB2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2" w:type="dxa"/>
            <w:shd w:val="clear" w:color="auto" w:fill="F4B083"/>
          </w:tcPr>
          <w:p w14:paraId="3FC495EC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1" w:type="dxa"/>
            <w:shd w:val="clear" w:color="auto" w:fill="F4B083"/>
          </w:tcPr>
          <w:p w14:paraId="73B84D7C" w14:textId="77777777" w:rsidR="00FA0922" w:rsidRPr="00FB0716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</w:tr>
      <w:tr w:rsidR="00FB0716" w:rsidRPr="00FB0716" w14:paraId="36359152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4B083"/>
          </w:tcPr>
          <w:p w14:paraId="0260DFDA" w14:textId="77777777" w:rsidR="00FA0922" w:rsidRPr="00FB0716" w:rsidRDefault="00E568EB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FB0716">
              <w:rPr>
                <w:rFonts w:asciiTheme="minorHAnsi" w:hAnsiTheme="minorHAnsi" w:cstheme="minorHAnsi"/>
                <w:color w:val="2E74B5" w:themeColor="accent1" w:themeShade="BF"/>
              </w:rPr>
              <w:t>Media</w:t>
            </w:r>
          </w:p>
        </w:tc>
        <w:tc>
          <w:tcPr>
            <w:tcW w:w="1841" w:type="dxa"/>
            <w:shd w:val="clear" w:color="auto" w:fill="F4B083"/>
          </w:tcPr>
          <w:p w14:paraId="59784CC4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2" w:type="dxa"/>
            <w:shd w:val="clear" w:color="auto" w:fill="F4B083"/>
          </w:tcPr>
          <w:p w14:paraId="7725E4BC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  <w:tc>
          <w:tcPr>
            <w:tcW w:w="1841" w:type="dxa"/>
            <w:shd w:val="clear" w:color="auto" w:fill="F4B083"/>
          </w:tcPr>
          <w:p w14:paraId="03C4F69D" w14:textId="77777777" w:rsidR="00FA0922" w:rsidRPr="00FB0716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</w:rPr>
            </w:pPr>
          </w:p>
        </w:tc>
      </w:tr>
    </w:tbl>
    <w:p w14:paraId="4014B7AD" w14:textId="77777777" w:rsidR="00FA0922" w:rsidRPr="00FB0716" w:rsidRDefault="00E568E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Theme="minorHAnsi" w:hAnsiTheme="minorHAnsi" w:cstheme="minorHAnsi"/>
          <w:color w:val="2E74B5" w:themeColor="accent1" w:themeShade="BF"/>
        </w:rPr>
      </w:pPr>
      <w:r w:rsidRPr="00FB0716">
        <w:rPr>
          <w:rFonts w:asciiTheme="minorHAnsi" w:hAnsiTheme="minorHAnsi" w:cstheme="minorHAnsi"/>
          <w:color w:val="2E74B5" w:themeColor="accent1" w:themeShade="BF"/>
        </w:rPr>
        <w:t>Tabella – Tempi e costi enti riusanti, Fase X</w:t>
      </w:r>
    </w:p>
    <w:p w14:paraId="75D74D39" w14:textId="1CC594C8" w:rsidR="00FA0922" w:rsidRDefault="00E568EB">
      <w:pPr>
        <w:rPr>
          <w:rFonts w:asciiTheme="minorHAnsi" w:hAnsiTheme="minorHAnsi" w:cstheme="minorHAnsi"/>
          <w:color w:val="2E74B5" w:themeColor="accent1" w:themeShade="BF"/>
        </w:rPr>
      </w:pPr>
      <w:r w:rsidRPr="00FB0716">
        <w:rPr>
          <w:rFonts w:asciiTheme="minorHAnsi" w:hAnsiTheme="minorHAnsi" w:cstheme="minorHAnsi"/>
          <w:color w:val="2E74B5" w:themeColor="accent1" w:themeShade="BF"/>
        </w:rPr>
        <w:t xml:space="preserve">I dati raccolti in questo documento (A1R Tempi e costi Enti riusanti) hanno il fine, oltre che di fornire esempi di valori di riferimento per singoli casi, quello di calcolare </w:t>
      </w:r>
      <w:r w:rsidR="00071D9B" w:rsidRPr="00FB0716">
        <w:rPr>
          <w:rFonts w:asciiTheme="minorHAnsi" w:hAnsiTheme="minorHAnsi" w:cstheme="minorHAnsi"/>
          <w:color w:val="2E74B5" w:themeColor="accent1" w:themeShade="BF"/>
        </w:rPr>
        <w:t xml:space="preserve">il </w:t>
      </w:r>
      <w:r w:rsidR="00E76FCA" w:rsidRPr="00FB0716">
        <w:rPr>
          <w:rFonts w:asciiTheme="minorHAnsi" w:hAnsiTheme="minorHAnsi" w:cstheme="minorHAnsi"/>
          <w:color w:val="2E74B5" w:themeColor="accent1" w:themeShade="BF"/>
        </w:rPr>
        <w:t>“</w:t>
      </w:r>
      <w:proofErr w:type="spellStart"/>
      <w:r w:rsidR="00071D9B" w:rsidRPr="00FB0716">
        <w:rPr>
          <w:rFonts w:asciiTheme="minorHAnsi" w:hAnsiTheme="minorHAnsi" w:cstheme="minorHAnsi"/>
          <w:iCs/>
          <w:color w:val="2E74B5" w:themeColor="accent1" w:themeShade="BF"/>
        </w:rPr>
        <w:t>r</w:t>
      </w:r>
      <w:r w:rsidRPr="00FB0716">
        <w:rPr>
          <w:rFonts w:asciiTheme="minorHAnsi" w:hAnsiTheme="minorHAnsi" w:cstheme="minorHAnsi"/>
          <w:iCs/>
          <w:color w:val="2E74B5" w:themeColor="accent1" w:themeShade="BF"/>
        </w:rPr>
        <w:t>ange</w:t>
      </w:r>
      <w:proofErr w:type="spellEnd"/>
      <w:r w:rsidRPr="00FB0716">
        <w:rPr>
          <w:rFonts w:asciiTheme="minorHAnsi" w:hAnsiTheme="minorHAnsi" w:cstheme="minorHAnsi"/>
          <w:color w:val="2E74B5" w:themeColor="accent1" w:themeShade="BF"/>
        </w:rPr>
        <w:t xml:space="preserve"> rilevato</w:t>
      </w:r>
      <w:r w:rsidR="00E76FCA" w:rsidRPr="00FB0716">
        <w:rPr>
          <w:rFonts w:asciiTheme="minorHAnsi" w:hAnsiTheme="minorHAnsi" w:cstheme="minorHAnsi"/>
          <w:color w:val="2E74B5" w:themeColor="accent1" w:themeShade="BF"/>
        </w:rPr>
        <w:t>”</w:t>
      </w:r>
      <w:r w:rsidRPr="00FB0716">
        <w:rPr>
          <w:rFonts w:asciiTheme="minorHAnsi" w:hAnsiTheme="minorHAnsi" w:cstheme="minorHAnsi"/>
          <w:color w:val="2E74B5" w:themeColor="accent1" w:themeShade="BF"/>
        </w:rPr>
        <w:t xml:space="preserve"> e </w:t>
      </w:r>
      <w:r w:rsidR="00E76FCA" w:rsidRPr="00FB0716">
        <w:rPr>
          <w:rFonts w:asciiTheme="minorHAnsi" w:hAnsiTheme="minorHAnsi" w:cstheme="minorHAnsi"/>
          <w:color w:val="2E74B5" w:themeColor="accent1" w:themeShade="BF"/>
        </w:rPr>
        <w:t>la “</w:t>
      </w:r>
      <w:r w:rsidRPr="00FB0716">
        <w:rPr>
          <w:rFonts w:asciiTheme="minorHAnsi" w:hAnsiTheme="minorHAnsi" w:cstheme="minorHAnsi"/>
          <w:color w:val="2E74B5" w:themeColor="accent1" w:themeShade="BF"/>
        </w:rPr>
        <w:t xml:space="preserve">media </w:t>
      </w:r>
      <w:r w:rsidR="00E76FCA" w:rsidRPr="00FB0716">
        <w:rPr>
          <w:rFonts w:asciiTheme="minorHAnsi" w:hAnsiTheme="minorHAnsi" w:cstheme="minorHAnsi"/>
          <w:color w:val="2E74B5" w:themeColor="accent1" w:themeShade="BF"/>
        </w:rPr>
        <w:t>v</w:t>
      </w:r>
      <w:r w:rsidRPr="00FB0716">
        <w:rPr>
          <w:rFonts w:asciiTheme="minorHAnsi" w:hAnsiTheme="minorHAnsi" w:cstheme="minorHAnsi"/>
          <w:color w:val="2E74B5" w:themeColor="accent1" w:themeShade="BF"/>
        </w:rPr>
        <w:t>alori</w:t>
      </w:r>
      <w:r w:rsidR="00E76FCA" w:rsidRPr="00FB0716">
        <w:rPr>
          <w:rFonts w:asciiTheme="minorHAnsi" w:hAnsiTheme="minorHAnsi" w:cstheme="minorHAnsi"/>
          <w:color w:val="2E74B5" w:themeColor="accent1" w:themeShade="BF"/>
        </w:rPr>
        <w:t xml:space="preserve">” </w:t>
      </w:r>
      <w:r w:rsidRPr="00FB0716">
        <w:rPr>
          <w:rFonts w:asciiTheme="minorHAnsi" w:hAnsiTheme="minorHAnsi" w:cstheme="minorHAnsi"/>
          <w:color w:val="2E74B5" w:themeColor="accent1" w:themeShade="BF"/>
        </w:rPr>
        <w:t>utilizzati nel documento “</w:t>
      </w:r>
      <w:r w:rsidRPr="00FB0716">
        <w:rPr>
          <w:rFonts w:asciiTheme="minorHAnsi" w:hAnsiTheme="minorHAnsi" w:cstheme="minorHAnsi"/>
          <w:iCs/>
          <w:color w:val="2E74B5" w:themeColor="accent1" w:themeShade="BF"/>
        </w:rPr>
        <w:t>A1R Tempi e Costi del Progetto di riuso</w:t>
      </w:r>
      <w:r w:rsidRPr="00FB0716">
        <w:rPr>
          <w:rFonts w:asciiTheme="minorHAnsi" w:hAnsiTheme="minorHAnsi" w:cstheme="minorHAnsi"/>
          <w:color w:val="2E74B5" w:themeColor="accent1" w:themeShade="BF"/>
        </w:rPr>
        <w:t>”</w:t>
      </w:r>
      <w:r w:rsidR="00C16A41" w:rsidRPr="00FB0716">
        <w:rPr>
          <w:rFonts w:asciiTheme="minorHAnsi" w:hAnsiTheme="minorHAnsi" w:cstheme="minorHAnsi"/>
          <w:color w:val="2E74B5" w:themeColor="accent1" w:themeShade="BF"/>
        </w:rPr>
        <w:t>.</w:t>
      </w:r>
    </w:p>
    <w:p w14:paraId="2EF3656A" w14:textId="7E0C4BB1" w:rsidR="00532100" w:rsidRDefault="00532100">
      <w:pPr>
        <w:rPr>
          <w:rFonts w:asciiTheme="minorHAnsi" w:hAnsiTheme="minorHAnsi" w:cstheme="minorHAnsi"/>
        </w:rPr>
      </w:pPr>
      <w:r w:rsidRPr="00532100">
        <w:rPr>
          <w:rFonts w:asciiTheme="minorHAnsi" w:hAnsiTheme="minorHAnsi" w:cstheme="minorHAnsi"/>
        </w:rPr>
        <w:t xml:space="preserve">Nel caso specifico non essendo ancora disponibili riusi reali si </w:t>
      </w:r>
      <w:proofErr w:type="spellStart"/>
      <w:r w:rsidRPr="00532100">
        <w:rPr>
          <w:rFonts w:asciiTheme="minorHAnsi" w:hAnsiTheme="minorHAnsi" w:cstheme="minorHAnsi"/>
        </w:rPr>
        <w:t>e’</w:t>
      </w:r>
      <w:proofErr w:type="spellEnd"/>
      <w:r w:rsidRPr="00532100">
        <w:rPr>
          <w:rFonts w:asciiTheme="minorHAnsi" w:hAnsiTheme="minorHAnsi" w:cstheme="minorHAnsi"/>
        </w:rPr>
        <w:t xml:space="preserve"> provveduto ad inserire nel prospetto A1R Tempi e Costi Enti riusanti una stima alla voce Stima Ente Riusante A</w:t>
      </w:r>
    </w:p>
    <w:p w14:paraId="2365C30E" w14:textId="4AB04EA7" w:rsidR="00532100" w:rsidRDefault="005321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Nel corso di ulteriori e successivi riusi il prospetto </w:t>
      </w:r>
      <w:proofErr w:type="spellStart"/>
      <w:r>
        <w:rPr>
          <w:rFonts w:asciiTheme="minorHAnsi" w:hAnsiTheme="minorHAnsi" w:cstheme="minorHAnsi"/>
        </w:rPr>
        <w:t>sara’</w:t>
      </w:r>
      <w:proofErr w:type="spellEnd"/>
      <w:r>
        <w:rPr>
          <w:rFonts w:asciiTheme="minorHAnsi" w:hAnsiTheme="minorHAnsi" w:cstheme="minorHAnsi"/>
        </w:rPr>
        <w:t xml:space="preserve"> aggiornato e i valori di </w:t>
      </w:r>
      <w:proofErr w:type="spellStart"/>
      <w:r>
        <w:rPr>
          <w:rFonts w:asciiTheme="minorHAnsi" w:hAnsiTheme="minorHAnsi" w:cstheme="minorHAnsi"/>
        </w:rPr>
        <w:t>range</w:t>
      </w:r>
      <w:proofErr w:type="spellEnd"/>
      <w:r>
        <w:rPr>
          <w:rFonts w:asciiTheme="minorHAnsi" w:hAnsiTheme="minorHAnsi" w:cstheme="minorHAnsi"/>
        </w:rPr>
        <w:t xml:space="preserve"> e di media assumeranno un reale significato.</w:t>
      </w:r>
    </w:p>
    <w:p w14:paraId="68C647BD" w14:textId="77777777" w:rsidR="00532100" w:rsidRPr="00532100" w:rsidRDefault="00532100">
      <w:pPr>
        <w:rPr>
          <w:rFonts w:asciiTheme="minorHAnsi" w:hAnsiTheme="minorHAnsi" w:cstheme="minorHAnsi"/>
        </w:rPr>
      </w:pPr>
    </w:p>
    <w:p w14:paraId="2EAB4344" w14:textId="77777777" w:rsidR="00FA0922" w:rsidRPr="00C6457F" w:rsidRDefault="00E568EB">
      <w:pPr>
        <w:pStyle w:val="Titolo4"/>
        <w:rPr>
          <w:rFonts w:asciiTheme="minorHAnsi" w:hAnsiTheme="minorHAnsi" w:cstheme="minorHAnsi"/>
          <w:sz w:val="22"/>
        </w:rPr>
      </w:pPr>
      <w:bookmarkStart w:id="16" w:name="_Toc109219932"/>
      <w:r w:rsidRPr="00C6457F">
        <w:rPr>
          <w:rFonts w:asciiTheme="minorHAnsi" w:hAnsiTheme="minorHAnsi" w:cstheme="minorHAnsi"/>
          <w:sz w:val="22"/>
        </w:rPr>
        <w:lastRenderedPageBreak/>
        <w:t>A1R Tempi e costi del Progetto di riuso</w:t>
      </w:r>
      <w:bookmarkEnd w:id="16"/>
    </w:p>
    <w:p w14:paraId="7B404E35" w14:textId="200257CB" w:rsidR="00FA0922" w:rsidRPr="00532100" w:rsidRDefault="00FD2123">
      <w:pPr>
        <w:rPr>
          <w:rFonts w:asciiTheme="minorHAnsi" w:hAnsiTheme="minorHAnsi" w:cstheme="minorHAnsi"/>
          <w:i/>
          <w:color w:val="2E74B5" w:themeColor="accent1" w:themeShade="BF"/>
        </w:rPr>
      </w:pPr>
      <w:r w:rsidRPr="00532100">
        <w:rPr>
          <w:rFonts w:asciiTheme="minorHAnsi" w:hAnsiTheme="minorHAnsi" w:cstheme="minorHAnsi"/>
          <w:i/>
          <w:color w:val="2E74B5" w:themeColor="accent1" w:themeShade="BF"/>
        </w:rPr>
        <w:t>In questa sezione vengono</w:t>
      </w:r>
      <w:r w:rsidR="005B01BC" w:rsidRPr="00532100">
        <w:rPr>
          <w:rFonts w:asciiTheme="minorHAnsi" w:hAnsiTheme="minorHAnsi" w:cstheme="minorHAnsi"/>
          <w:i/>
          <w:color w:val="2E74B5" w:themeColor="accent1" w:themeShade="BF"/>
        </w:rPr>
        <w:t xml:space="preserve"> descritte</w:t>
      </w:r>
      <w:r w:rsidR="00E568EB" w:rsidRPr="00532100">
        <w:rPr>
          <w:rFonts w:asciiTheme="minorHAnsi" w:hAnsiTheme="minorHAnsi" w:cstheme="minorHAnsi"/>
          <w:i/>
          <w:color w:val="2E74B5" w:themeColor="accent1" w:themeShade="BF"/>
        </w:rPr>
        <w:t xml:space="preserve"> compiutamente le variabili che influenzano tempi ed i costi di adozione della soluzione, in modo da guidare il </w:t>
      </w:r>
      <w:r w:rsidR="00C6457F" w:rsidRPr="00532100">
        <w:rPr>
          <w:rFonts w:asciiTheme="minorHAnsi" w:hAnsiTheme="minorHAnsi" w:cstheme="minorHAnsi"/>
          <w:i/>
          <w:color w:val="2E74B5" w:themeColor="accent1" w:themeShade="BF"/>
        </w:rPr>
        <w:t>Riusante</w:t>
      </w:r>
      <w:r w:rsidR="00E568EB" w:rsidRPr="00532100">
        <w:rPr>
          <w:rFonts w:asciiTheme="minorHAnsi" w:hAnsiTheme="minorHAnsi" w:cstheme="minorHAnsi"/>
          <w:i/>
          <w:color w:val="2E74B5" w:themeColor="accent1" w:themeShade="BF"/>
        </w:rPr>
        <w:t xml:space="preserve"> nella successiva autovalutazione di fattibilità sulla propria realtà, tramite il tool </w:t>
      </w:r>
      <w:r w:rsidR="005B01BC" w:rsidRPr="00532100">
        <w:rPr>
          <w:rFonts w:asciiTheme="minorHAnsi" w:hAnsiTheme="minorHAnsi" w:cstheme="minorHAnsi"/>
          <w:i/>
          <w:color w:val="2E74B5" w:themeColor="accent1" w:themeShade="BF"/>
        </w:rPr>
        <w:t>“</w:t>
      </w:r>
      <w:r w:rsidR="00E568EB" w:rsidRPr="00532100">
        <w:rPr>
          <w:rFonts w:asciiTheme="minorHAnsi" w:hAnsiTheme="minorHAnsi" w:cstheme="minorHAnsi"/>
          <w:i/>
          <w:iCs/>
          <w:color w:val="2E74B5" w:themeColor="accent1" w:themeShade="BF"/>
        </w:rPr>
        <w:t>Tempi e costi progetto di riuso</w:t>
      </w:r>
      <w:r w:rsidR="005B01BC" w:rsidRPr="00532100">
        <w:rPr>
          <w:rFonts w:asciiTheme="minorHAnsi" w:hAnsiTheme="minorHAnsi" w:cstheme="minorHAnsi"/>
          <w:i/>
          <w:iCs/>
          <w:color w:val="2E74B5" w:themeColor="accent1" w:themeShade="BF"/>
        </w:rPr>
        <w:t>”</w:t>
      </w:r>
      <w:r w:rsidR="00E568EB" w:rsidRPr="00532100">
        <w:rPr>
          <w:rFonts w:asciiTheme="minorHAnsi" w:hAnsiTheme="minorHAnsi" w:cstheme="minorHAnsi"/>
          <w:i/>
          <w:color w:val="2E74B5" w:themeColor="accent1" w:themeShade="BF"/>
        </w:rPr>
        <w:t>. Nella descrizione di ciascuna variabile sono evidenziati eventuali elementi opzionali.</w:t>
      </w:r>
    </w:p>
    <w:p w14:paraId="6D054488" w14:textId="0081B9CC" w:rsidR="00FA0922" w:rsidRPr="00532100" w:rsidRDefault="00E568EB">
      <w:pPr>
        <w:rPr>
          <w:rFonts w:asciiTheme="minorHAnsi" w:hAnsiTheme="minorHAnsi" w:cstheme="minorHAnsi"/>
          <w:i/>
          <w:color w:val="2E74B5" w:themeColor="accent1" w:themeShade="BF"/>
        </w:rPr>
      </w:pPr>
      <w:r w:rsidRPr="00532100">
        <w:rPr>
          <w:rFonts w:asciiTheme="minorHAnsi" w:hAnsiTheme="minorHAnsi" w:cstheme="minorHAnsi"/>
          <w:i/>
          <w:color w:val="2E74B5" w:themeColor="accent1" w:themeShade="BF"/>
        </w:rPr>
        <w:t xml:space="preserve">Il tool </w:t>
      </w:r>
      <w:r w:rsidR="005B01BC" w:rsidRPr="00532100">
        <w:rPr>
          <w:rFonts w:asciiTheme="minorHAnsi" w:hAnsiTheme="minorHAnsi" w:cstheme="minorHAnsi"/>
          <w:i/>
          <w:color w:val="2E74B5" w:themeColor="accent1" w:themeShade="BF"/>
        </w:rPr>
        <w:t>“</w:t>
      </w:r>
      <w:r w:rsidR="005B01BC" w:rsidRPr="00532100">
        <w:rPr>
          <w:rFonts w:asciiTheme="minorHAnsi" w:hAnsiTheme="minorHAnsi" w:cstheme="minorHAnsi"/>
          <w:i/>
          <w:iCs/>
          <w:color w:val="2E74B5" w:themeColor="accent1" w:themeShade="BF"/>
        </w:rPr>
        <w:t>T</w:t>
      </w:r>
      <w:r w:rsidRPr="00532100">
        <w:rPr>
          <w:rFonts w:asciiTheme="minorHAnsi" w:hAnsiTheme="minorHAnsi" w:cstheme="minorHAnsi"/>
          <w:i/>
          <w:iCs/>
          <w:color w:val="2E74B5" w:themeColor="accent1" w:themeShade="BF"/>
        </w:rPr>
        <w:t>empi e costi del progetto di riuso</w:t>
      </w:r>
      <w:r w:rsidR="005B01BC" w:rsidRPr="00532100">
        <w:rPr>
          <w:rFonts w:asciiTheme="minorHAnsi" w:hAnsiTheme="minorHAnsi" w:cstheme="minorHAnsi"/>
          <w:i/>
          <w:color w:val="2E74B5" w:themeColor="accent1" w:themeShade="BF"/>
        </w:rPr>
        <w:t>”</w:t>
      </w:r>
      <w:r w:rsidRPr="00532100">
        <w:rPr>
          <w:rFonts w:asciiTheme="minorHAnsi" w:hAnsiTheme="minorHAnsi" w:cstheme="minorHAnsi"/>
          <w:i/>
          <w:color w:val="2E74B5" w:themeColor="accent1" w:themeShade="BF"/>
        </w:rPr>
        <w:t xml:space="preserve"> consiste in una serie di tabelle di riepilogo delle variabili, una per ciascuna fase del progetto, e</w:t>
      </w:r>
      <w:r w:rsidR="00412F3D" w:rsidRPr="00532100">
        <w:rPr>
          <w:rFonts w:asciiTheme="minorHAnsi" w:hAnsiTheme="minorHAnsi" w:cstheme="minorHAnsi"/>
          <w:i/>
          <w:color w:val="2E74B5" w:themeColor="accent1" w:themeShade="BF"/>
        </w:rPr>
        <w:t>d esplica</w:t>
      </w:r>
      <w:r w:rsidRPr="00532100">
        <w:rPr>
          <w:rFonts w:asciiTheme="minorHAnsi" w:hAnsiTheme="minorHAnsi" w:cstheme="minorHAnsi"/>
          <w:i/>
          <w:color w:val="2E74B5" w:themeColor="accent1" w:themeShade="BF"/>
        </w:rPr>
        <w:t xml:space="preserve"> come queste impattino sui tempi e sulle diverse categorie di costo, a seconda della dimensione della variabile stessa. L’impatto delle diverse variabili è descritto con un simbolo qualitativo (↑, ↑↑, ↓, ↓↓), oppure con un dato quantitativo (± x gg/u; ± x euro), a seconda della dimensione della variabile stessa. Compilando le celle in colore giallo, l’Ente </w:t>
      </w:r>
      <w:r w:rsidR="00C6457F" w:rsidRPr="00532100">
        <w:rPr>
          <w:rFonts w:asciiTheme="minorHAnsi" w:hAnsiTheme="minorHAnsi" w:cstheme="minorHAnsi"/>
          <w:i/>
          <w:color w:val="2E74B5" w:themeColor="accent1" w:themeShade="BF"/>
        </w:rPr>
        <w:t>Riusante</w:t>
      </w:r>
      <w:r w:rsidRPr="00532100">
        <w:rPr>
          <w:rFonts w:asciiTheme="minorHAnsi" w:hAnsiTheme="minorHAnsi" w:cstheme="minorHAnsi"/>
          <w:i/>
          <w:color w:val="2E74B5" w:themeColor="accent1" w:themeShade="BF"/>
        </w:rPr>
        <w:t xml:space="preserve"> può personalizzare i dati e così creare la propria scheda progetto.</w:t>
      </w:r>
    </w:p>
    <w:p w14:paraId="79441B42" w14:textId="77777777" w:rsidR="00BA47FD" w:rsidRPr="00C6457F" w:rsidRDefault="00BA47FD">
      <w:pPr>
        <w:rPr>
          <w:rFonts w:asciiTheme="minorHAnsi" w:hAnsiTheme="minorHAnsi" w:cstheme="minorHAnsi"/>
        </w:rPr>
      </w:pPr>
    </w:p>
    <w:tbl>
      <w:tblPr>
        <w:tblStyle w:val="a1"/>
        <w:tblW w:w="9214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161"/>
        <w:gridCol w:w="2160"/>
        <w:gridCol w:w="2161"/>
      </w:tblGrid>
      <w:tr w:rsidR="00FA0922" w:rsidRPr="00C6457F" w14:paraId="77ECB0EB" w14:textId="77777777" w:rsidTr="00FA0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4"/>
            <w:shd w:val="clear" w:color="auto" w:fill="F7CBAC"/>
          </w:tcPr>
          <w:p w14:paraId="214BE714" w14:textId="73C923AF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 xml:space="preserve">CAP0X - Descrizione Fase X: </w:t>
            </w:r>
          </w:p>
        </w:tc>
      </w:tr>
      <w:tr w:rsidR="00FA0922" w:rsidRPr="00C6457F" w14:paraId="1FD0A615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vMerge w:val="restart"/>
            <w:shd w:val="clear" w:color="auto" w:fill="F7CBAC"/>
          </w:tcPr>
          <w:p w14:paraId="4E4C3296" w14:textId="13D88092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Variabile</w:t>
            </w:r>
            <w:r w:rsidR="00C11A8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C6457F">
              <w:rPr>
                <w:rFonts w:asciiTheme="minorHAnsi" w:hAnsiTheme="minorHAnsi" w:cstheme="minorHAnsi"/>
                <w:color w:val="000000"/>
              </w:rPr>
              <w:t>(*)</w:t>
            </w:r>
          </w:p>
          <w:p w14:paraId="5C3D9136" w14:textId="77777777" w:rsidR="00FA0922" w:rsidRPr="00C6457F" w:rsidRDefault="00FA0922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61" w:type="dxa"/>
          </w:tcPr>
          <w:p w14:paraId="40F8B3F6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  <w:b/>
              </w:rPr>
              <w:t xml:space="preserve">Tempi </w:t>
            </w:r>
          </w:p>
        </w:tc>
        <w:tc>
          <w:tcPr>
            <w:tcW w:w="2160" w:type="dxa"/>
          </w:tcPr>
          <w:p w14:paraId="201CBB10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  <w:b/>
              </w:rPr>
              <w:t>Personale (FTE)</w:t>
            </w:r>
          </w:p>
        </w:tc>
        <w:tc>
          <w:tcPr>
            <w:tcW w:w="2161" w:type="dxa"/>
          </w:tcPr>
          <w:p w14:paraId="09410E5C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  <w:b/>
              </w:rPr>
              <w:t>Costi esterni</w:t>
            </w:r>
          </w:p>
        </w:tc>
      </w:tr>
      <w:tr w:rsidR="00FA0922" w:rsidRPr="00C6457F" w14:paraId="21EBC3FC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vMerge/>
            <w:shd w:val="clear" w:color="auto" w:fill="F7CBAC"/>
          </w:tcPr>
          <w:p w14:paraId="2280321F" w14:textId="77777777" w:rsidR="00FA0922" w:rsidRPr="00C6457F" w:rsidRDefault="00FA0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61" w:type="dxa"/>
          </w:tcPr>
          <w:p w14:paraId="2B0F9579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Range rilevato</w:t>
            </w:r>
          </w:p>
        </w:tc>
        <w:tc>
          <w:tcPr>
            <w:tcW w:w="2160" w:type="dxa"/>
          </w:tcPr>
          <w:p w14:paraId="0FE5FE01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Range rilevato</w:t>
            </w:r>
          </w:p>
        </w:tc>
        <w:tc>
          <w:tcPr>
            <w:tcW w:w="2161" w:type="dxa"/>
          </w:tcPr>
          <w:p w14:paraId="054E24F0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Range rilevato</w:t>
            </w:r>
          </w:p>
        </w:tc>
      </w:tr>
      <w:tr w:rsidR="00FA0922" w:rsidRPr="00C6457F" w14:paraId="3A88DEBF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vMerge/>
            <w:shd w:val="clear" w:color="auto" w:fill="F7CBAC"/>
          </w:tcPr>
          <w:p w14:paraId="6CCA683F" w14:textId="77777777" w:rsidR="00FA0922" w:rsidRPr="00C6457F" w:rsidRDefault="00FA0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2C0E2097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 valori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35050351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 valori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1C5D18B0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 valori</w:t>
            </w:r>
          </w:p>
        </w:tc>
      </w:tr>
      <w:tr w:rsidR="00FA0922" w:rsidRPr="00C6457F" w14:paraId="267D8C00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FD611D1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Dimensione Ente</w:t>
            </w:r>
          </w:p>
        </w:tc>
        <w:tc>
          <w:tcPr>
            <w:tcW w:w="2161" w:type="dxa"/>
            <w:shd w:val="clear" w:color="auto" w:fill="FFD965"/>
          </w:tcPr>
          <w:p w14:paraId="42763CE4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shd w:val="clear" w:color="auto" w:fill="FFD965"/>
          </w:tcPr>
          <w:p w14:paraId="4D0AD8FC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61" w:type="dxa"/>
            <w:shd w:val="clear" w:color="auto" w:fill="FFD965"/>
          </w:tcPr>
          <w:p w14:paraId="34331370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A0922" w:rsidRPr="00C6457F" w14:paraId="46840AE6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bottom w:val="single" w:sz="4" w:space="0" w:color="FFFFFF"/>
            </w:tcBorders>
          </w:tcPr>
          <w:p w14:paraId="3970AD73" w14:textId="77777777" w:rsidR="00FA0922" w:rsidRPr="00C6457F" w:rsidRDefault="00E568EB">
            <w:pPr>
              <w:keepNext/>
              <w:keepLines/>
              <w:widowControl w:val="0"/>
              <w:ind w:left="22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0 – 10.000 abitanti</w:t>
            </w:r>
          </w:p>
        </w:tc>
        <w:tc>
          <w:tcPr>
            <w:tcW w:w="2161" w:type="dxa"/>
          </w:tcPr>
          <w:p w14:paraId="32BAD943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↓</w:t>
            </w:r>
          </w:p>
        </w:tc>
        <w:tc>
          <w:tcPr>
            <w:tcW w:w="2160" w:type="dxa"/>
          </w:tcPr>
          <w:p w14:paraId="452DB9EE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↓↓</w:t>
            </w:r>
          </w:p>
        </w:tc>
        <w:tc>
          <w:tcPr>
            <w:tcW w:w="2161" w:type="dxa"/>
          </w:tcPr>
          <w:p w14:paraId="0642AA18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↓</w:t>
            </w:r>
          </w:p>
        </w:tc>
      </w:tr>
      <w:tr w:rsidR="00FA0922" w:rsidRPr="00C6457F" w14:paraId="0672516A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bottom w:val="single" w:sz="4" w:space="0" w:color="FFFFFF"/>
            </w:tcBorders>
          </w:tcPr>
          <w:p w14:paraId="52A2EB87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10.000 – 25.000 ab</w:t>
            </w:r>
          </w:p>
        </w:tc>
        <w:tc>
          <w:tcPr>
            <w:tcW w:w="2161" w:type="dxa"/>
          </w:tcPr>
          <w:p w14:paraId="4F3268F1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</w:t>
            </w:r>
          </w:p>
        </w:tc>
        <w:tc>
          <w:tcPr>
            <w:tcW w:w="2160" w:type="dxa"/>
          </w:tcPr>
          <w:p w14:paraId="5BF0C9A7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</w:t>
            </w:r>
          </w:p>
        </w:tc>
        <w:tc>
          <w:tcPr>
            <w:tcW w:w="2161" w:type="dxa"/>
          </w:tcPr>
          <w:p w14:paraId="3F74FF48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</w:t>
            </w:r>
          </w:p>
        </w:tc>
      </w:tr>
      <w:tr w:rsidR="00FA0922" w:rsidRPr="00C6457F" w14:paraId="11234714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bottom w:val="single" w:sz="4" w:space="0" w:color="FFFFFF"/>
            </w:tcBorders>
          </w:tcPr>
          <w:p w14:paraId="6AAA0454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&gt; 25.000 ab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17750CE5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↑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007C62C5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↑↑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3EE5CE2C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↑↑</w:t>
            </w:r>
          </w:p>
        </w:tc>
      </w:tr>
      <w:tr w:rsidR="00FA0922" w:rsidRPr="00C6457F" w14:paraId="2A5081BD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16A8816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Adozione modulo x</w:t>
            </w:r>
          </w:p>
        </w:tc>
        <w:tc>
          <w:tcPr>
            <w:tcW w:w="2161" w:type="dxa"/>
            <w:shd w:val="clear" w:color="auto" w:fill="FFD965"/>
          </w:tcPr>
          <w:p w14:paraId="3EF361D9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shd w:val="clear" w:color="auto" w:fill="FFD965"/>
          </w:tcPr>
          <w:p w14:paraId="19FDA1F8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323B5C4B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30360DD2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D8DF6FD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Sì</w:t>
            </w:r>
          </w:p>
        </w:tc>
        <w:tc>
          <w:tcPr>
            <w:tcW w:w="2161" w:type="dxa"/>
          </w:tcPr>
          <w:p w14:paraId="7A49451D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 xml:space="preserve">Media </w:t>
            </w:r>
          </w:p>
        </w:tc>
        <w:tc>
          <w:tcPr>
            <w:tcW w:w="2160" w:type="dxa"/>
          </w:tcPr>
          <w:p w14:paraId="67ED5774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 xml:space="preserve">Media </w:t>
            </w:r>
          </w:p>
        </w:tc>
        <w:tc>
          <w:tcPr>
            <w:tcW w:w="2161" w:type="dxa"/>
          </w:tcPr>
          <w:p w14:paraId="1740E8F7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>Media</w:t>
            </w:r>
          </w:p>
        </w:tc>
      </w:tr>
      <w:tr w:rsidR="00FA0922" w:rsidRPr="00C6457F" w14:paraId="37B1FBB3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4BCECB6" w14:textId="77777777" w:rsidR="00FA0922" w:rsidRPr="00C6457F" w:rsidRDefault="00E568EB">
            <w:pPr>
              <w:keepNext/>
              <w:keepLines/>
              <w:widowControl w:val="0"/>
              <w:ind w:left="1416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No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7ED1B72A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Non impatta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4E6CB72D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- x gg/u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3BBC08FF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+ x euro</w:t>
            </w:r>
          </w:p>
        </w:tc>
      </w:tr>
      <w:tr w:rsidR="00FA0922" w:rsidRPr="00C6457F" w14:paraId="25B1D2EE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211CC6E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N° utenti del sistema</w:t>
            </w:r>
          </w:p>
        </w:tc>
        <w:tc>
          <w:tcPr>
            <w:tcW w:w="2161" w:type="dxa"/>
            <w:shd w:val="clear" w:color="auto" w:fill="FFD965"/>
          </w:tcPr>
          <w:p w14:paraId="3FDC7FF6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shd w:val="clear" w:color="auto" w:fill="FFD965"/>
          </w:tcPr>
          <w:p w14:paraId="0925DEB5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0CDD6D2B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778DF623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1F5B2CD" w14:textId="68EF11E0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Da…a …. utenti</w:t>
            </w:r>
          </w:p>
        </w:tc>
        <w:tc>
          <w:tcPr>
            <w:tcW w:w="2161" w:type="dxa"/>
          </w:tcPr>
          <w:p w14:paraId="39D9411C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>↓</w:t>
            </w:r>
          </w:p>
        </w:tc>
        <w:tc>
          <w:tcPr>
            <w:tcW w:w="2160" w:type="dxa"/>
          </w:tcPr>
          <w:p w14:paraId="5EA39275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>↓↓</w:t>
            </w:r>
          </w:p>
        </w:tc>
        <w:tc>
          <w:tcPr>
            <w:tcW w:w="2161" w:type="dxa"/>
          </w:tcPr>
          <w:p w14:paraId="443670B0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 xml:space="preserve">Media </w:t>
            </w:r>
          </w:p>
        </w:tc>
      </w:tr>
      <w:tr w:rsidR="00FA0922" w:rsidRPr="00C6457F" w14:paraId="5CE2F600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C2893A1" w14:textId="0971AC63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Da…a …. utenti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5BB44527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2DCDD5D1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4C9074F0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065D5646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A043D8A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Applicativi da integrare</w:t>
            </w:r>
          </w:p>
        </w:tc>
        <w:tc>
          <w:tcPr>
            <w:tcW w:w="2161" w:type="dxa"/>
            <w:shd w:val="clear" w:color="auto" w:fill="FFD965"/>
          </w:tcPr>
          <w:p w14:paraId="5FB97AF2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shd w:val="clear" w:color="auto" w:fill="FFD965"/>
          </w:tcPr>
          <w:p w14:paraId="69AE8F5F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68BF1A35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5F12F4C9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5C367F0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Software x</w:t>
            </w:r>
          </w:p>
        </w:tc>
        <w:tc>
          <w:tcPr>
            <w:tcW w:w="2161" w:type="dxa"/>
          </w:tcPr>
          <w:p w14:paraId="747737FA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Obbligatorio</w:t>
            </w:r>
          </w:p>
        </w:tc>
        <w:tc>
          <w:tcPr>
            <w:tcW w:w="2160" w:type="dxa"/>
          </w:tcPr>
          <w:p w14:paraId="1CAB7133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Obbligatorio</w:t>
            </w:r>
          </w:p>
        </w:tc>
        <w:tc>
          <w:tcPr>
            <w:tcW w:w="2161" w:type="dxa"/>
          </w:tcPr>
          <w:p w14:paraId="78228345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Obbligatorio</w:t>
            </w:r>
          </w:p>
        </w:tc>
      </w:tr>
      <w:tr w:rsidR="00FA0922" w:rsidRPr="00C6457F" w14:paraId="45527643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545B3A2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Software y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0E094E48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+ 30 gg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160CE086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 xml:space="preserve">Media 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070E2948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+ x euro</w:t>
            </w:r>
          </w:p>
        </w:tc>
      </w:tr>
      <w:tr w:rsidR="00FA0922" w:rsidRPr="00C6457F" w14:paraId="4FD4B678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78FD0A5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N° Enti/soggetti</w:t>
            </w:r>
          </w:p>
        </w:tc>
        <w:tc>
          <w:tcPr>
            <w:tcW w:w="2161" w:type="dxa"/>
            <w:shd w:val="clear" w:color="auto" w:fill="FFD965"/>
          </w:tcPr>
          <w:p w14:paraId="3343F76D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shd w:val="clear" w:color="auto" w:fill="FFD965"/>
          </w:tcPr>
          <w:p w14:paraId="5177CDE3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7C226DA1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7BCA9CE3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E68F289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Sedi decentrate</w:t>
            </w:r>
          </w:p>
        </w:tc>
        <w:tc>
          <w:tcPr>
            <w:tcW w:w="2161" w:type="dxa"/>
          </w:tcPr>
          <w:p w14:paraId="0B2D3C8D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+ 5 gg/sede</w:t>
            </w:r>
          </w:p>
        </w:tc>
        <w:tc>
          <w:tcPr>
            <w:tcW w:w="2160" w:type="dxa"/>
          </w:tcPr>
          <w:p w14:paraId="6178AB56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>+ x gg/u</w:t>
            </w:r>
          </w:p>
        </w:tc>
        <w:tc>
          <w:tcPr>
            <w:tcW w:w="2161" w:type="dxa"/>
          </w:tcPr>
          <w:p w14:paraId="6D51F255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438BABD1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6F1B3F7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Regione</w:t>
            </w:r>
          </w:p>
        </w:tc>
        <w:tc>
          <w:tcPr>
            <w:tcW w:w="2161" w:type="dxa"/>
          </w:tcPr>
          <w:p w14:paraId="2191DC2E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</w:tcPr>
          <w:p w14:paraId="73B89531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</w:tcPr>
          <w:p w14:paraId="0B4079C2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682A6DCB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bottom w:val="single" w:sz="4" w:space="0" w:color="FFFFFF"/>
            </w:tcBorders>
          </w:tcPr>
          <w:p w14:paraId="604B4E6F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440CEC8A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3EDB3968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7B362B5C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31C459AD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FFD965"/>
          </w:tcPr>
          <w:p w14:paraId="3EC2EAE0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Risultato autovalutazione</w:t>
            </w:r>
          </w:p>
        </w:tc>
        <w:tc>
          <w:tcPr>
            <w:tcW w:w="2161" w:type="dxa"/>
            <w:shd w:val="clear" w:color="auto" w:fill="FFD965"/>
          </w:tcPr>
          <w:p w14:paraId="56B95CF4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shd w:val="clear" w:color="auto" w:fill="FFD965"/>
          </w:tcPr>
          <w:p w14:paraId="202FE4B8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686625C8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7B32AA4F" w14:textId="77777777" w:rsidR="005D30E4" w:rsidRDefault="00E568E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Theme="minorHAnsi" w:hAnsiTheme="minorHAnsi" w:cstheme="minorHAnsi"/>
        </w:rPr>
      </w:pPr>
      <w:bookmarkStart w:id="17" w:name="_heading=h.4d34og8" w:colFirst="0" w:colLast="0"/>
      <w:bookmarkEnd w:id="17"/>
      <w:r w:rsidRPr="00C6457F">
        <w:rPr>
          <w:rFonts w:asciiTheme="minorHAnsi" w:hAnsiTheme="minorHAnsi" w:cstheme="minorHAnsi"/>
          <w:i/>
          <w:color w:val="44546A"/>
        </w:rPr>
        <w:t>Tabella 4 – Tempi e costi progetto di riuso Fase X</w:t>
      </w:r>
      <w:r w:rsidR="005D30E4" w:rsidRPr="005D30E4">
        <w:rPr>
          <w:rFonts w:asciiTheme="minorHAnsi" w:hAnsiTheme="minorHAnsi" w:cstheme="minorHAnsi"/>
        </w:rPr>
        <w:t xml:space="preserve"> </w:t>
      </w:r>
    </w:p>
    <w:p w14:paraId="54B10A87" w14:textId="7D092D13" w:rsidR="00FA0922" w:rsidRDefault="005D30E4" w:rsidP="005D30E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inorHAnsi" w:hAnsiTheme="minorHAnsi" w:cstheme="minorHAnsi"/>
          <w:i/>
        </w:rPr>
      </w:pPr>
      <w:r w:rsidRPr="00C6457F">
        <w:rPr>
          <w:rFonts w:asciiTheme="minorHAnsi" w:hAnsiTheme="minorHAnsi" w:cstheme="minorHAnsi"/>
        </w:rPr>
        <w:t>NOTA</w:t>
      </w:r>
      <w:r>
        <w:rPr>
          <w:rFonts w:asciiTheme="minorHAnsi" w:hAnsiTheme="minorHAnsi" w:cstheme="minorHAnsi"/>
        </w:rPr>
        <w:t>*</w:t>
      </w:r>
      <w:r w:rsidRPr="00C6457F">
        <w:rPr>
          <w:rFonts w:asciiTheme="minorHAnsi" w:hAnsiTheme="minorHAnsi" w:cstheme="minorHAnsi"/>
          <w:i/>
        </w:rPr>
        <w:t>: i valori riportati a qualsiasi titolo nelle celle dell</w:t>
      </w:r>
      <w:r w:rsidR="000470B9">
        <w:rPr>
          <w:rFonts w:asciiTheme="minorHAnsi" w:hAnsiTheme="minorHAnsi" w:cstheme="minorHAnsi"/>
          <w:i/>
        </w:rPr>
        <w:t>e</w:t>
      </w:r>
      <w:r w:rsidRPr="00C6457F">
        <w:rPr>
          <w:rFonts w:asciiTheme="minorHAnsi" w:hAnsiTheme="minorHAnsi" w:cstheme="minorHAnsi"/>
          <w:i/>
        </w:rPr>
        <w:t xml:space="preserve"> tabel</w:t>
      </w:r>
      <w:r w:rsidR="000470B9">
        <w:rPr>
          <w:rFonts w:asciiTheme="minorHAnsi" w:hAnsiTheme="minorHAnsi" w:cstheme="minorHAnsi"/>
          <w:i/>
        </w:rPr>
        <w:t>le</w:t>
      </w:r>
      <w:r w:rsidRPr="00C6457F">
        <w:rPr>
          <w:rFonts w:asciiTheme="minorHAnsi" w:hAnsiTheme="minorHAnsi" w:cstheme="minorHAnsi"/>
          <w:i/>
        </w:rPr>
        <w:t xml:space="preserve"> </w:t>
      </w:r>
      <w:r w:rsidR="00DD0771">
        <w:rPr>
          <w:rFonts w:asciiTheme="minorHAnsi" w:hAnsiTheme="minorHAnsi" w:cstheme="minorHAnsi"/>
          <w:i/>
        </w:rPr>
        <w:t>rappresentano</w:t>
      </w:r>
      <w:r w:rsidRPr="00C6457F">
        <w:rPr>
          <w:rFonts w:asciiTheme="minorHAnsi" w:hAnsiTheme="minorHAnsi" w:cstheme="minorHAnsi"/>
          <w:i/>
        </w:rPr>
        <w:t xml:space="preserve"> </w:t>
      </w:r>
      <w:r w:rsidR="003B0486">
        <w:rPr>
          <w:rFonts w:asciiTheme="minorHAnsi" w:hAnsiTheme="minorHAnsi" w:cstheme="minorHAnsi"/>
          <w:i/>
        </w:rPr>
        <w:t xml:space="preserve">solo </w:t>
      </w:r>
      <w:r w:rsidRPr="00C6457F">
        <w:rPr>
          <w:rFonts w:asciiTheme="minorHAnsi" w:hAnsiTheme="minorHAnsi" w:cstheme="minorHAnsi"/>
          <w:i/>
        </w:rPr>
        <w:t>un esempio di compilazione rispetto alla simbologia sopra descritta. Variabili e scostamenti dovranno essere individuati e valutati dal Cedente per la propria soluzione.</w:t>
      </w:r>
    </w:p>
    <w:p w14:paraId="35F3C5AC" w14:textId="77777777" w:rsidR="002F6B6A" w:rsidRDefault="002F6B6A" w:rsidP="005D30E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inorHAnsi" w:hAnsiTheme="minorHAnsi" w:cstheme="minorHAnsi"/>
          <w:i/>
        </w:rPr>
      </w:pPr>
    </w:p>
    <w:p w14:paraId="63F31E5D" w14:textId="77777777" w:rsidR="002F6B6A" w:rsidRDefault="002F6B6A" w:rsidP="005D30E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inorHAnsi" w:hAnsiTheme="minorHAnsi" w:cstheme="minorHAnsi"/>
          <w:i/>
        </w:rPr>
      </w:pPr>
    </w:p>
    <w:p w14:paraId="00E0CF8C" w14:textId="77777777" w:rsidR="002F6B6A" w:rsidRDefault="002F6B6A" w:rsidP="005D30E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inorHAnsi" w:hAnsiTheme="minorHAnsi" w:cstheme="minorHAnsi"/>
          <w:i/>
        </w:rPr>
      </w:pPr>
    </w:p>
    <w:p w14:paraId="4B86E7B4" w14:textId="77777777" w:rsidR="002F6B6A" w:rsidRDefault="002F6B6A" w:rsidP="005D30E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inorHAnsi" w:hAnsiTheme="minorHAnsi" w:cstheme="minorHAnsi"/>
          <w:i/>
        </w:rPr>
      </w:pPr>
    </w:p>
    <w:p w14:paraId="1173C6ED" w14:textId="77777777" w:rsidR="002F6B6A" w:rsidRPr="00C6457F" w:rsidRDefault="002F6B6A" w:rsidP="005D30E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inorHAnsi" w:hAnsiTheme="minorHAnsi" w:cstheme="minorHAnsi"/>
          <w:i/>
          <w:color w:val="44546A"/>
        </w:rPr>
      </w:pPr>
    </w:p>
    <w:sectPr w:rsidR="002F6B6A" w:rsidRPr="00C6457F" w:rsidSect="00660C86">
      <w:headerReference w:type="default" r:id="rId10"/>
      <w:footerReference w:type="default" r:id="rId11"/>
      <w:headerReference w:type="first" r:id="rId12"/>
      <w:pgSz w:w="11906" w:h="16838"/>
      <w:pgMar w:top="1935" w:right="1134" w:bottom="1850" w:left="1134" w:header="567" w:footer="71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72622" w14:textId="77777777" w:rsidR="00E739BA" w:rsidRDefault="00E739BA">
      <w:pPr>
        <w:spacing w:after="0" w:line="240" w:lineRule="auto"/>
      </w:pPr>
      <w:r>
        <w:separator/>
      </w:r>
    </w:p>
    <w:p w14:paraId="2C9ECB6E" w14:textId="77777777" w:rsidR="00E739BA" w:rsidRDefault="00E739BA"/>
  </w:endnote>
  <w:endnote w:type="continuationSeparator" w:id="0">
    <w:p w14:paraId="092EABF3" w14:textId="77777777" w:rsidR="00E739BA" w:rsidRDefault="00E739BA">
      <w:pPr>
        <w:spacing w:after="0" w:line="240" w:lineRule="auto"/>
      </w:pPr>
      <w:r>
        <w:continuationSeparator/>
      </w:r>
    </w:p>
    <w:p w14:paraId="5E8742F8" w14:textId="77777777" w:rsidR="00E739BA" w:rsidRDefault="00E739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54EE6" w14:textId="77777777" w:rsidR="00FA0922" w:rsidRDefault="00FA09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7E00C49D" w14:textId="77777777" w:rsidR="00FA0922" w:rsidRDefault="00E568E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lef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A10698">
      <w:rPr>
        <w:rFonts w:ascii="Calibri" w:hAnsi="Calibri"/>
        <w:noProof/>
        <w:color w:val="000000"/>
      </w:rPr>
      <w:t>8</w:t>
    </w:r>
    <w:r>
      <w:rPr>
        <w:rFonts w:ascii="Calibri" w:hAnsi="Calibri"/>
        <w:color w:val="000000"/>
      </w:rPr>
      <w:fldChar w:fldCharType="end"/>
    </w:r>
  </w:p>
  <w:p w14:paraId="7E83ACEC" w14:textId="77777777" w:rsidR="00FA0922" w:rsidRDefault="00FA09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69A115CE" w14:textId="77777777" w:rsidR="00BC3E0C" w:rsidRDefault="00BC3E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8D089" w14:textId="77777777" w:rsidR="00E739BA" w:rsidRDefault="00E739BA">
      <w:pPr>
        <w:spacing w:after="0" w:line="240" w:lineRule="auto"/>
      </w:pPr>
      <w:r>
        <w:separator/>
      </w:r>
    </w:p>
    <w:p w14:paraId="6D44FCD8" w14:textId="77777777" w:rsidR="00E739BA" w:rsidRDefault="00E739BA"/>
  </w:footnote>
  <w:footnote w:type="continuationSeparator" w:id="0">
    <w:p w14:paraId="73FC77F4" w14:textId="77777777" w:rsidR="00E739BA" w:rsidRDefault="00E739BA">
      <w:pPr>
        <w:spacing w:after="0" w:line="240" w:lineRule="auto"/>
      </w:pPr>
      <w:r>
        <w:continuationSeparator/>
      </w:r>
    </w:p>
    <w:p w14:paraId="3792D210" w14:textId="77777777" w:rsidR="00E739BA" w:rsidRDefault="00E739BA"/>
  </w:footnote>
  <w:footnote w:id="1">
    <w:p w14:paraId="4AAEEF19" w14:textId="77777777" w:rsidR="00FA0922" w:rsidRDefault="00E568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5658D" w14:textId="0CDBB6C9" w:rsidR="00FA0922" w:rsidRDefault="00660C8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63FFF8E3" wp14:editId="76E57757">
          <wp:extent cx="6108700" cy="609600"/>
          <wp:effectExtent l="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7E04BF" w14:textId="77777777" w:rsidR="00BC3E0C" w:rsidRDefault="00BC3E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897BB" w14:textId="20B3500A" w:rsidR="00FA0922" w:rsidRDefault="00FA09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1760A"/>
    <w:multiLevelType w:val="multilevel"/>
    <w:tmpl w:val="58CAC56E"/>
    <w:lvl w:ilvl="0">
      <w:start w:val="1"/>
      <w:numFmt w:val="bullet"/>
      <w:pStyle w:val="Stilepuntat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5B62A6"/>
    <w:multiLevelType w:val="multilevel"/>
    <w:tmpl w:val="82F6B5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F32652"/>
    <w:multiLevelType w:val="multilevel"/>
    <w:tmpl w:val="B4F46F1E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D24C25"/>
    <w:multiLevelType w:val="multilevel"/>
    <w:tmpl w:val="C63C85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2178AA"/>
    <w:multiLevelType w:val="hybridMultilevel"/>
    <w:tmpl w:val="8286F426"/>
    <w:lvl w:ilvl="0" w:tplc="7C9279C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22"/>
    <w:rsid w:val="00000949"/>
    <w:rsid w:val="00003BE2"/>
    <w:rsid w:val="0001266F"/>
    <w:rsid w:val="000304B9"/>
    <w:rsid w:val="000470B9"/>
    <w:rsid w:val="00071D9B"/>
    <w:rsid w:val="0008219F"/>
    <w:rsid w:val="00084388"/>
    <w:rsid w:val="000A70C3"/>
    <w:rsid w:val="000B01CA"/>
    <w:rsid w:val="000B5320"/>
    <w:rsid w:val="000C2F42"/>
    <w:rsid w:val="00121D6D"/>
    <w:rsid w:val="00141FA8"/>
    <w:rsid w:val="00177355"/>
    <w:rsid w:val="0022767F"/>
    <w:rsid w:val="002C2510"/>
    <w:rsid w:val="002E463E"/>
    <w:rsid w:val="002F6B6A"/>
    <w:rsid w:val="003475B4"/>
    <w:rsid w:val="003572B9"/>
    <w:rsid w:val="00363A7C"/>
    <w:rsid w:val="00367396"/>
    <w:rsid w:val="003A7127"/>
    <w:rsid w:val="003B0486"/>
    <w:rsid w:val="003B13F5"/>
    <w:rsid w:val="003E0ABC"/>
    <w:rsid w:val="00412F3D"/>
    <w:rsid w:val="00413FED"/>
    <w:rsid w:val="00483761"/>
    <w:rsid w:val="004D4AED"/>
    <w:rsid w:val="004E619E"/>
    <w:rsid w:val="005131EC"/>
    <w:rsid w:val="005276D6"/>
    <w:rsid w:val="00532100"/>
    <w:rsid w:val="005A7B70"/>
    <w:rsid w:val="005B01BC"/>
    <w:rsid w:val="005D30E4"/>
    <w:rsid w:val="00607C06"/>
    <w:rsid w:val="006138DA"/>
    <w:rsid w:val="00636EAF"/>
    <w:rsid w:val="00654EC7"/>
    <w:rsid w:val="00660C86"/>
    <w:rsid w:val="00677A16"/>
    <w:rsid w:val="00725A19"/>
    <w:rsid w:val="00766FBD"/>
    <w:rsid w:val="00770DC7"/>
    <w:rsid w:val="007A1838"/>
    <w:rsid w:val="007B4967"/>
    <w:rsid w:val="007D0918"/>
    <w:rsid w:val="007F416A"/>
    <w:rsid w:val="007F5171"/>
    <w:rsid w:val="00811024"/>
    <w:rsid w:val="008341E6"/>
    <w:rsid w:val="008549AB"/>
    <w:rsid w:val="009119F8"/>
    <w:rsid w:val="009557DE"/>
    <w:rsid w:val="00965293"/>
    <w:rsid w:val="009A32A3"/>
    <w:rsid w:val="009C1534"/>
    <w:rsid w:val="009C1A45"/>
    <w:rsid w:val="00A003DE"/>
    <w:rsid w:val="00A10698"/>
    <w:rsid w:val="00A90444"/>
    <w:rsid w:val="00A95220"/>
    <w:rsid w:val="00AB0B3E"/>
    <w:rsid w:val="00AB2833"/>
    <w:rsid w:val="00B47997"/>
    <w:rsid w:val="00B739BB"/>
    <w:rsid w:val="00B90B30"/>
    <w:rsid w:val="00BA47FD"/>
    <w:rsid w:val="00BB5BC9"/>
    <w:rsid w:val="00BC3E0C"/>
    <w:rsid w:val="00C11A85"/>
    <w:rsid w:val="00C16A41"/>
    <w:rsid w:val="00C6457F"/>
    <w:rsid w:val="00C84F5B"/>
    <w:rsid w:val="00C929B2"/>
    <w:rsid w:val="00C94BE6"/>
    <w:rsid w:val="00CF702B"/>
    <w:rsid w:val="00D162C9"/>
    <w:rsid w:val="00D95025"/>
    <w:rsid w:val="00DA3BE3"/>
    <w:rsid w:val="00DB0F8D"/>
    <w:rsid w:val="00DC27F0"/>
    <w:rsid w:val="00DD0771"/>
    <w:rsid w:val="00E13224"/>
    <w:rsid w:val="00E568EB"/>
    <w:rsid w:val="00E570DD"/>
    <w:rsid w:val="00E739BA"/>
    <w:rsid w:val="00E76FCA"/>
    <w:rsid w:val="00E820BE"/>
    <w:rsid w:val="00E82DF4"/>
    <w:rsid w:val="00E83C64"/>
    <w:rsid w:val="00EA19ED"/>
    <w:rsid w:val="00EB640F"/>
    <w:rsid w:val="00F22F85"/>
    <w:rsid w:val="00F42763"/>
    <w:rsid w:val="00FA0922"/>
    <w:rsid w:val="00FA28C0"/>
    <w:rsid w:val="00FB0716"/>
    <w:rsid w:val="00FC63E5"/>
    <w:rsid w:val="00FD2123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328AF"/>
  <w15:docId w15:val="{D9C796EB-0D80-445F-A309-69BD21D7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DS4roiW45CaTHOFYGc2gYYwXg==">AMUW2mUSZabzQkxfgr0sn5Qk2BJZzqM0ItkiV+6bFkQoYBu3w6BwXdxK+cneUEUkqoEyG3RY77l43u6XsNzwDFx8qwJiuS8AqH4U0pCQzJ0S/TO0Yo6E8T4mtapw8jrOatUsCyCx7iCwT+Qc2SPz9k0dLrrDwj+aYEsljtBDF/pkb2s6d9QKCHjBBs1zcsxi02i+93D+6K0y3kx9Ja6VMAJLF28ltPVZazjak+q9BbH1vCRki4dwMbQDmqEWXqrzzuvURXlQJxTS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41308-89F3-41C0-A3DB-EB404096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3613</Words>
  <Characters>20597</Characters>
  <Application>Microsoft Office Word</Application>
  <DocSecurity>0</DocSecurity>
  <Lines>171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Account Microsoft</cp:lastModifiedBy>
  <cp:revision>17</cp:revision>
  <dcterms:created xsi:type="dcterms:W3CDTF">2022-07-19T10:29:00Z</dcterms:created>
  <dcterms:modified xsi:type="dcterms:W3CDTF">2022-07-27T15:28:00Z</dcterms:modified>
</cp:coreProperties>
</file>