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7FBB7" w14:textId="0EEE32CC" w:rsidR="009A78C4" w:rsidRPr="009A78C4" w:rsidRDefault="0068418F" w:rsidP="009A78C4">
      <w:pPr>
        <w:pStyle w:val="Titolo2"/>
        <w:rPr>
          <w:sz w:val="28"/>
          <w:szCs w:val="28"/>
        </w:rPr>
      </w:pPr>
      <w:r w:rsidRPr="0068418F">
        <w:rPr>
          <w:sz w:val="28"/>
          <w:szCs w:val="28"/>
        </w:rPr>
        <w:t>ALLEGATO  3 – SCHEDE METODOLOGICHE</w:t>
      </w:r>
    </w:p>
    <w:p w14:paraId="3C9D49D9" w14:textId="77777777" w:rsidR="00E979B3" w:rsidRPr="00E979B3" w:rsidRDefault="00E979B3" w:rsidP="00E979B3"/>
    <w:tbl>
      <w:tblPr>
        <w:tblStyle w:val="Tabellasemplice-1"/>
        <w:tblW w:w="0" w:type="auto"/>
        <w:tblLook w:val="04A0" w:firstRow="1" w:lastRow="0" w:firstColumn="1" w:lastColumn="0" w:noHBand="0" w:noVBand="1"/>
      </w:tblPr>
      <w:tblGrid>
        <w:gridCol w:w="9628"/>
      </w:tblGrid>
      <w:tr w:rsidR="0068418F" w14:paraId="44BEF567" w14:textId="77777777" w:rsidTr="00703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04C6D4E6" w14:textId="77777777" w:rsidR="0068418F" w:rsidRPr="0068418F" w:rsidRDefault="0068418F" w:rsidP="00703F44">
            <w:pPr>
              <w:jc w:val="both"/>
              <w:rPr>
                <w:rFonts w:eastAsiaTheme="majorEastAsia" w:cstheme="minorHAnsi"/>
                <w:bCs w:val="0"/>
                <w:color w:val="92B93B"/>
                <w:u w:val="single"/>
              </w:rPr>
            </w:pPr>
            <w:r w:rsidRPr="0068418F">
              <w:rPr>
                <w:rFonts w:eastAsiaTheme="majorEastAsia" w:cstheme="minorHAnsi"/>
                <w:bCs w:val="0"/>
                <w:color w:val="92B93B"/>
                <w:u w:val="single"/>
              </w:rPr>
              <w:t>SCHEDA METODOLOGIA – ANALISI DESK e INDAGINE SUL CAMPO</w:t>
            </w:r>
          </w:p>
          <w:p w14:paraId="5AE22D3B" w14:textId="77777777" w:rsidR="0068418F" w:rsidRPr="00CD46ED" w:rsidRDefault="0068418F" w:rsidP="00703F44">
            <w:pPr>
              <w:jc w:val="both"/>
              <w:rPr>
                <w:rFonts w:cstheme="minorHAnsi"/>
                <w:b w:val="0"/>
                <w:bCs w:val="0"/>
              </w:rPr>
            </w:pPr>
          </w:p>
          <w:p w14:paraId="31EE1AAF" w14:textId="77777777" w:rsidR="0068418F" w:rsidRPr="00951011" w:rsidRDefault="0068418F" w:rsidP="00703F44">
            <w:pPr>
              <w:jc w:val="both"/>
              <w:rPr>
                <w:rFonts w:cstheme="minorHAnsi"/>
              </w:rPr>
            </w:pPr>
            <w:r>
              <w:rPr>
                <w:rFonts w:cstheme="minorHAnsi"/>
                <w:b w:val="0"/>
                <w:bCs w:val="0"/>
              </w:rPr>
              <w:t xml:space="preserve">L’analisi desk </w:t>
            </w:r>
            <w:r w:rsidRPr="00CD46ED">
              <w:rPr>
                <w:rFonts w:cstheme="minorHAnsi"/>
                <w:b w:val="0"/>
                <w:bCs w:val="0"/>
              </w:rPr>
              <w:t>(o ricerca a tavolino) consiste nella ricerca, valutazione ed eventuale rielaborazione di informazioni già raccolte da altri. Di tipo quantitativa, si basa sui dati statistici, da analizzare, appunto, a tavolino e derivanti da fonti esterne (istituzioni pubbliche, osservatori, stampa specializzata, istituti di ricerca, internet) o da fonti interne all'ente (bilanci, DB</w:t>
            </w:r>
            <w:r>
              <w:rPr>
                <w:rFonts w:cstheme="minorHAnsi"/>
                <w:b w:val="0"/>
                <w:bCs w:val="0"/>
              </w:rPr>
              <w:t xml:space="preserve"> del personale etc.</w:t>
            </w:r>
            <w:r w:rsidRPr="00CD46ED">
              <w:rPr>
                <w:rFonts w:cstheme="minorHAnsi"/>
                <w:b w:val="0"/>
                <w:bCs w:val="0"/>
              </w:rPr>
              <w:t>). Particolarmente utile nella fase preliminare dei progetti, quando le idee non sono ancora ben chiare e si cercano dati che permettano di inquadrare bene opportunità e rischi delle iniziative. A questa vi</w:t>
            </w:r>
            <w:r>
              <w:rPr>
                <w:rFonts w:cstheme="minorHAnsi"/>
                <w:b w:val="0"/>
                <w:bCs w:val="0"/>
              </w:rPr>
              <w:t>e</w:t>
            </w:r>
            <w:r w:rsidRPr="00CD46ED">
              <w:rPr>
                <w:rFonts w:cstheme="minorHAnsi"/>
                <w:b w:val="0"/>
                <w:bCs w:val="0"/>
              </w:rPr>
              <w:t>ne spesso affiancata l'indagine sul campo, basata su osservazioni, interviste e strumenti qualitativi</w:t>
            </w:r>
            <w:r>
              <w:rPr>
                <w:rFonts w:cstheme="minorHAnsi"/>
                <w:b w:val="0"/>
                <w:bCs w:val="0"/>
              </w:rPr>
              <w:t>.</w:t>
            </w:r>
          </w:p>
          <w:p w14:paraId="168274C8" w14:textId="77777777" w:rsidR="0068418F" w:rsidRPr="00CD46ED" w:rsidRDefault="0068418F" w:rsidP="00703F44">
            <w:pPr>
              <w:jc w:val="both"/>
              <w:rPr>
                <w:rFonts w:cstheme="minorHAnsi"/>
                <w:b w:val="0"/>
                <w:bCs w:val="0"/>
              </w:rPr>
            </w:pPr>
          </w:p>
          <w:p w14:paraId="25C6E1E4" w14:textId="77777777" w:rsidR="0068418F" w:rsidRPr="00983C2A" w:rsidRDefault="0068418F" w:rsidP="00703F44">
            <w:pPr>
              <w:jc w:val="both"/>
              <w:rPr>
                <w:rFonts w:cstheme="minorHAnsi"/>
              </w:rPr>
            </w:pPr>
            <w:r w:rsidRPr="00983C2A">
              <w:rPr>
                <w:rFonts w:cstheme="minorHAnsi"/>
              </w:rPr>
              <w:t>Fase 1: Analisi del contesto</w:t>
            </w:r>
          </w:p>
          <w:p w14:paraId="59D4BB5F" w14:textId="1C88C27A" w:rsidR="0068418F" w:rsidRPr="002B1987" w:rsidRDefault="0068418F" w:rsidP="002B1987">
            <w:pPr>
              <w:pStyle w:val="Paragrafoelenco"/>
              <w:numPr>
                <w:ilvl w:val="0"/>
                <w:numId w:val="21"/>
              </w:numPr>
              <w:jc w:val="both"/>
              <w:rPr>
                <w:rFonts w:cstheme="minorHAnsi"/>
                <w:b w:val="0"/>
              </w:rPr>
            </w:pPr>
            <w:r w:rsidRPr="002B1987">
              <w:rPr>
                <w:rFonts w:cstheme="minorHAnsi"/>
                <w:b w:val="0"/>
              </w:rPr>
              <w:t>Creazione di un gruppo di lavoro interno, che supporti l’amministrazione nell’avvio della sperimentazione e nella fase di valutazione e monitoraggio</w:t>
            </w:r>
            <w:r w:rsidR="002B1987" w:rsidRPr="002B1987">
              <w:rPr>
                <w:rFonts w:cstheme="minorHAnsi"/>
                <w:b w:val="0"/>
              </w:rPr>
              <w:t>;</w:t>
            </w:r>
          </w:p>
          <w:p w14:paraId="512519A8" w14:textId="3B000088" w:rsidR="0068418F" w:rsidRPr="002B1987" w:rsidRDefault="0068418F" w:rsidP="002B1987">
            <w:pPr>
              <w:pStyle w:val="Paragrafoelenco"/>
              <w:numPr>
                <w:ilvl w:val="0"/>
                <w:numId w:val="21"/>
              </w:numPr>
              <w:jc w:val="both"/>
              <w:rPr>
                <w:rFonts w:cstheme="minorHAnsi"/>
                <w:b w:val="0"/>
              </w:rPr>
            </w:pPr>
            <w:r w:rsidRPr="002B1987">
              <w:rPr>
                <w:rFonts w:cstheme="minorHAnsi"/>
                <w:b w:val="0"/>
              </w:rPr>
              <w:t>Analisi dell’amministrazione, in termini di caratteristiche di macrostruttura organizzativa (Dipartimenti, Settori, Uffici ecc.) e mappatura delle attività e dei processi, inizialmente riferiti alle strutture presso le quali si intende avviare la sperimentazione</w:t>
            </w:r>
            <w:r w:rsidR="002B1987" w:rsidRPr="002B1987">
              <w:rPr>
                <w:rFonts w:cstheme="minorHAnsi"/>
                <w:b w:val="0"/>
              </w:rPr>
              <w:t>;</w:t>
            </w:r>
          </w:p>
          <w:p w14:paraId="17561C53" w14:textId="19E023F3" w:rsidR="0068418F" w:rsidRPr="002B1987" w:rsidRDefault="0068418F" w:rsidP="002B1987">
            <w:pPr>
              <w:pStyle w:val="Paragrafoelenco"/>
              <w:numPr>
                <w:ilvl w:val="0"/>
                <w:numId w:val="21"/>
              </w:numPr>
              <w:jc w:val="both"/>
              <w:rPr>
                <w:rFonts w:cstheme="minorHAnsi"/>
                <w:b w:val="0"/>
              </w:rPr>
            </w:pPr>
            <w:r w:rsidRPr="002B1987">
              <w:rPr>
                <w:rFonts w:cstheme="minorHAnsi"/>
                <w:b w:val="0"/>
              </w:rPr>
              <w:t>Analisi e mappatura del personale e rilevazione dei bisogni delle lavoratrici e dei lavoratori</w:t>
            </w:r>
            <w:r w:rsidR="002B1987" w:rsidRPr="002B1987">
              <w:rPr>
                <w:rFonts w:cstheme="minorHAnsi"/>
                <w:b w:val="0"/>
              </w:rPr>
              <w:t>.</w:t>
            </w:r>
          </w:p>
          <w:p w14:paraId="5D894AE8" w14:textId="77777777" w:rsidR="0068418F" w:rsidRPr="00983C2A" w:rsidRDefault="0068418F" w:rsidP="00703F44">
            <w:pPr>
              <w:jc w:val="both"/>
              <w:rPr>
                <w:rFonts w:cstheme="minorHAnsi"/>
                <w:b w:val="0"/>
                <w:bCs w:val="0"/>
              </w:rPr>
            </w:pPr>
            <w:r w:rsidRPr="00983C2A">
              <w:rPr>
                <w:rFonts w:cstheme="minorHAnsi"/>
                <w:b w:val="0"/>
                <w:bCs w:val="0"/>
              </w:rPr>
              <w:t xml:space="preserve"> </w:t>
            </w:r>
          </w:p>
          <w:p w14:paraId="770B8D4E" w14:textId="22416589" w:rsidR="0068418F" w:rsidRPr="00983C2A" w:rsidRDefault="0068418F" w:rsidP="00703F44">
            <w:pPr>
              <w:jc w:val="both"/>
              <w:rPr>
                <w:rFonts w:cstheme="minorHAnsi"/>
              </w:rPr>
            </w:pPr>
            <w:r w:rsidRPr="00983C2A">
              <w:rPr>
                <w:rFonts w:cstheme="minorHAnsi"/>
              </w:rPr>
              <w:t xml:space="preserve">Fase 2: definizione degli obiettivi e delle caratteristiche del progetto generale di </w:t>
            </w:r>
            <w:r w:rsidR="002B1987">
              <w:rPr>
                <w:rFonts w:cstheme="minorHAnsi"/>
              </w:rPr>
              <w:t xml:space="preserve">Smart </w:t>
            </w:r>
            <w:proofErr w:type="spellStart"/>
            <w:r w:rsidR="002B1987">
              <w:rPr>
                <w:rFonts w:cstheme="minorHAnsi"/>
              </w:rPr>
              <w:t>Working</w:t>
            </w:r>
            <w:proofErr w:type="spellEnd"/>
          </w:p>
          <w:p w14:paraId="1138E02D" w14:textId="0F2F8C15" w:rsidR="0068418F" w:rsidRPr="002B1987" w:rsidRDefault="0068418F" w:rsidP="002B1987">
            <w:pPr>
              <w:pStyle w:val="Paragrafoelenco"/>
              <w:numPr>
                <w:ilvl w:val="0"/>
                <w:numId w:val="22"/>
              </w:numPr>
              <w:jc w:val="both"/>
              <w:rPr>
                <w:rFonts w:cstheme="minorHAnsi"/>
                <w:b w:val="0"/>
              </w:rPr>
            </w:pPr>
            <w:r w:rsidRPr="002B1987">
              <w:rPr>
                <w:rFonts w:cstheme="minorHAnsi"/>
                <w:b w:val="0"/>
              </w:rPr>
              <w:t>Definizione delle caratteristiche del progetto generale d</w:t>
            </w:r>
            <w:r w:rsidR="002B1987" w:rsidRPr="002B1987">
              <w:rPr>
                <w:rFonts w:cstheme="minorHAnsi"/>
                <w:b w:val="0"/>
              </w:rPr>
              <w:t xml:space="preserve">i Smart </w:t>
            </w:r>
            <w:proofErr w:type="spellStart"/>
            <w:r w:rsidR="002B1987" w:rsidRPr="002B1987">
              <w:rPr>
                <w:rFonts w:cstheme="minorHAnsi"/>
                <w:b w:val="0"/>
              </w:rPr>
              <w:t>Working</w:t>
            </w:r>
            <w:proofErr w:type="spellEnd"/>
            <w:r w:rsidRPr="002B1987">
              <w:rPr>
                <w:rFonts w:cstheme="minorHAnsi"/>
                <w:b w:val="0"/>
              </w:rPr>
              <w:t xml:space="preserve"> attraverso un Piano o atto interno (che contenga a titolo esemplificativo indicazioni in merito alla durata, rientri settimanali, utilizzo degli strumenti tecnologici</w:t>
            </w:r>
            <w:r w:rsidR="002B1987" w:rsidRPr="002B1987">
              <w:rPr>
                <w:rFonts w:cstheme="minorHAnsi"/>
                <w:b w:val="0"/>
              </w:rPr>
              <w:t>, etc.);</w:t>
            </w:r>
          </w:p>
          <w:p w14:paraId="4610F5B8" w14:textId="7B42A336" w:rsidR="0068418F" w:rsidRPr="002B1987" w:rsidRDefault="0068418F" w:rsidP="002B1987">
            <w:pPr>
              <w:pStyle w:val="Paragrafoelenco"/>
              <w:numPr>
                <w:ilvl w:val="0"/>
                <w:numId w:val="22"/>
              </w:numPr>
              <w:jc w:val="both"/>
              <w:rPr>
                <w:rFonts w:cstheme="minorHAnsi"/>
                <w:b w:val="0"/>
              </w:rPr>
            </w:pPr>
            <w:r w:rsidRPr="002B1987">
              <w:rPr>
                <w:rFonts w:cstheme="minorHAnsi"/>
                <w:b w:val="0"/>
              </w:rPr>
              <w:t>Definizione degli obiettivi che si intendono raggiungere nel rispetto di quelli prefissati ex art. 14 L.124/2015</w:t>
            </w:r>
            <w:r w:rsidR="002B1987" w:rsidRPr="002B1987">
              <w:rPr>
                <w:rFonts w:cstheme="minorHAnsi"/>
                <w:b w:val="0"/>
              </w:rPr>
              <w:t>;</w:t>
            </w:r>
          </w:p>
          <w:p w14:paraId="48EEF074" w14:textId="1385AFFB" w:rsidR="0068418F" w:rsidRPr="002B1987" w:rsidRDefault="0068418F" w:rsidP="002B1987">
            <w:pPr>
              <w:pStyle w:val="Paragrafoelenco"/>
              <w:numPr>
                <w:ilvl w:val="0"/>
                <w:numId w:val="22"/>
              </w:numPr>
              <w:jc w:val="both"/>
              <w:rPr>
                <w:rFonts w:cstheme="minorHAnsi"/>
                <w:b w:val="0"/>
              </w:rPr>
            </w:pPr>
            <w:r w:rsidRPr="002B1987">
              <w:rPr>
                <w:rFonts w:cstheme="minorHAnsi"/>
                <w:b w:val="0"/>
              </w:rPr>
              <w:t>Verifica degli spazi e della dotazione tecnologica</w:t>
            </w:r>
            <w:r w:rsidR="002B1987" w:rsidRPr="002B1987">
              <w:rPr>
                <w:rFonts w:cstheme="minorHAnsi"/>
                <w:b w:val="0"/>
              </w:rPr>
              <w:t xml:space="preserve"> eventualmente da destinare agli </w:t>
            </w:r>
            <w:proofErr w:type="spellStart"/>
            <w:r w:rsidR="002B1987" w:rsidRPr="002B1987">
              <w:rPr>
                <w:rFonts w:cstheme="minorHAnsi"/>
                <w:b w:val="0"/>
              </w:rPr>
              <w:t>smart</w:t>
            </w:r>
            <w:proofErr w:type="spellEnd"/>
            <w:r w:rsidR="002B1987" w:rsidRPr="002B1987">
              <w:rPr>
                <w:rFonts w:cstheme="minorHAnsi"/>
                <w:b w:val="0"/>
              </w:rPr>
              <w:t xml:space="preserve"> worker</w:t>
            </w:r>
            <w:r w:rsidR="00E979B3">
              <w:rPr>
                <w:rFonts w:cstheme="minorHAnsi"/>
                <w:b w:val="0"/>
              </w:rPr>
              <w:t>;</w:t>
            </w:r>
          </w:p>
          <w:p w14:paraId="118B68E9" w14:textId="79DD24B9" w:rsidR="0068418F" w:rsidRPr="002B1987" w:rsidRDefault="002B1987" w:rsidP="002B1987">
            <w:pPr>
              <w:pStyle w:val="Paragrafoelenco"/>
              <w:numPr>
                <w:ilvl w:val="0"/>
                <w:numId w:val="22"/>
              </w:numPr>
              <w:jc w:val="both"/>
              <w:rPr>
                <w:rFonts w:cstheme="minorHAnsi"/>
                <w:b w:val="0"/>
              </w:rPr>
            </w:pPr>
            <w:r w:rsidRPr="002B1987">
              <w:rPr>
                <w:rFonts w:cstheme="minorHAnsi"/>
                <w:b w:val="0"/>
              </w:rPr>
              <w:t>Disciplina e s</w:t>
            </w:r>
            <w:r w:rsidR="0068418F" w:rsidRPr="002B1987">
              <w:rPr>
                <w:rFonts w:cstheme="minorHAnsi"/>
                <w:b w:val="0"/>
              </w:rPr>
              <w:t>icurezza</w:t>
            </w:r>
            <w:r w:rsidRPr="002B1987">
              <w:rPr>
                <w:rFonts w:cstheme="minorHAnsi"/>
                <w:b w:val="0"/>
              </w:rPr>
              <w:t>.</w:t>
            </w:r>
          </w:p>
          <w:p w14:paraId="5902AE6E" w14:textId="40614F2F" w:rsidR="0068418F" w:rsidRPr="00983C2A" w:rsidRDefault="0068418F" w:rsidP="00703F44">
            <w:pPr>
              <w:jc w:val="both"/>
              <w:rPr>
                <w:rFonts w:cstheme="minorHAnsi"/>
                <w:b w:val="0"/>
                <w:bCs w:val="0"/>
              </w:rPr>
            </w:pPr>
          </w:p>
          <w:p w14:paraId="56EA9730" w14:textId="77777777" w:rsidR="0068418F" w:rsidRPr="00983C2A" w:rsidRDefault="0068418F" w:rsidP="00703F44">
            <w:pPr>
              <w:jc w:val="both"/>
              <w:rPr>
                <w:rFonts w:cstheme="minorHAnsi"/>
              </w:rPr>
            </w:pPr>
            <w:r w:rsidRPr="00983C2A">
              <w:rPr>
                <w:rFonts w:cstheme="minorHAnsi"/>
              </w:rPr>
              <w:t>Fase 3: avvio della sperimentazione</w:t>
            </w:r>
          </w:p>
          <w:p w14:paraId="7BAFD7A4" w14:textId="5BD062FF" w:rsidR="0068418F" w:rsidRPr="00983C2A" w:rsidRDefault="0068418F" w:rsidP="002B1987">
            <w:pPr>
              <w:jc w:val="both"/>
              <w:rPr>
                <w:rFonts w:cstheme="minorHAnsi"/>
                <w:b w:val="0"/>
                <w:bCs w:val="0"/>
              </w:rPr>
            </w:pPr>
            <w:r w:rsidRPr="00983C2A">
              <w:rPr>
                <w:rFonts w:cstheme="minorHAnsi"/>
                <w:b w:val="0"/>
                <w:bCs w:val="0"/>
              </w:rPr>
              <w:t>La sperimentazione potrebbe svolgersi attraverso l’avvio di un progetto pilota che coinvolga preliminarmente ad esempio un’unità organizzativa che per caratteristiche si presta maggiormente alla prima fase di sperimentazione.</w:t>
            </w:r>
            <w:r w:rsidR="002B1987">
              <w:rPr>
                <w:rFonts w:cstheme="minorHAnsi"/>
                <w:b w:val="0"/>
                <w:bCs w:val="0"/>
              </w:rPr>
              <w:t xml:space="preserve"> Occorre, dunque, i</w:t>
            </w:r>
            <w:r w:rsidRPr="00983C2A">
              <w:rPr>
                <w:rFonts w:cstheme="minorHAnsi"/>
                <w:b w:val="0"/>
                <w:bCs w:val="0"/>
              </w:rPr>
              <w:t>ndividua</w:t>
            </w:r>
            <w:r w:rsidR="002B1987">
              <w:rPr>
                <w:rFonts w:cstheme="minorHAnsi"/>
                <w:b w:val="0"/>
                <w:bCs w:val="0"/>
              </w:rPr>
              <w:t>re</w:t>
            </w:r>
            <w:r w:rsidRPr="00983C2A">
              <w:rPr>
                <w:rFonts w:cstheme="minorHAnsi"/>
                <w:b w:val="0"/>
                <w:bCs w:val="0"/>
              </w:rPr>
              <w:t xml:space="preserve"> </w:t>
            </w:r>
            <w:r w:rsidR="002B1987">
              <w:rPr>
                <w:rFonts w:cstheme="minorHAnsi"/>
                <w:b w:val="0"/>
                <w:bCs w:val="0"/>
              </w:rPr>
              <w:t>il</w:t>
            </w:r>
            <w:r w:rsidRPr="00983C2A">
              <w:rPr>
                <w:rFonts w:cstheme="minorHAnsi"/>
                <w:b w:val="0"/>
                <w:bCs w:val="0"/>
              </w:rPr>
              <w:t xml:space="preserve"> personale da adibire </w:t>
            </w:r>
            <w:r w:rsidR="002B1987">
              <w:rPr>
                <w:rFonts w:cstheme="minorHAnsi"/>
                <w:b w:val="0"/>
                <w:bCs w:val="0"/>
              </w:rPr>
              <w:t>al progetto.</w:t>
            </w:r>
          </w:p>
          <w:p w14:paraId="23F0B5BB" w14:textId="77777777" w:rsidR="0068418F" w:rsidRPr="00983C2A" w:rsidRDefault="0068418F" w:rsidP="00703F44">
            <w:pPr>
              <w:jc w:val="both"/>
              <w:rPr>
                <w:rFonts w:cstheme="minorHAnsi"/>
                <w:b w:val="0"/>
                <w:bCs w:val="0"/>
              </w:rPr>
            </w:pPr>
            <w:r w:rsidRPr="00983C2A">
              <w:rPr>
                <w:rFonts w:cstheme="minorHAnsi"/>
                <w:b w:val="0"/>
                <w:bCs w:val="0"/>
              </w:rPr>
              <w:t xml:space="preserve"> </w:t>
            </w:r>
          </w:p>
          <w:p w14:paraId="64789C6D" w14:textId="77777777" w:rsidR="0068418F" w:rsidRPr="00983C2A" w:rsidRDefault="0068418F" w:rsidP="00703F44">
            <w:pPr>
              <w:jc w:val="both"/>
              <w:rPr>
                <w:rFonts w:cstheme="minorHAnsi"/>
              </w:rPr>
            </w:pPr>
            <w:r w:rsidRPr="00983C2A">
              <w:rPr>
                <w:rFonts w:cstheme="minorHAnsi"/>
              </w:rPr>
              <w:t>Fase 4: monitoraggio e valutazione</w:t>
            </w:r>
          </w:p>
          <w:p w14:paraId="14B94FA5" w14:textId="57D2927B" w:rsidR="00E979B3" w:rsidRPr="002B1987" w:rsidRDefault="0068418F" w:rsidP="00E979B3">
            <w:pPr>
              <w:jc w:val="both"/>
              <w:rPr>
                <w:rFonts w:cstheme="minorHAnsi"/>
              </w:rPr>
            </w:pPr>
            <w:r w:rsidRPr="00983C2A">
              <w:rPr>
                <w:rFonts w:cstheme="minorHAnsi"/>
                <w:b w:val="0"/>
                <w:bCs w:val="0"/>
              </w:rPr>
              <w:t>Ciascuna amministrazione per valutare i singoli progetti individuali definirà un insieme specifico di indicatori rilevanti, significativi e misurabili rispetto alle proprie caratteristiche strutturali e finalità istituzionali.</w:t>
            </w:r>
            <w:r w:rsidR="002B1987">
              <w:rPr>
                <w:rFonts w:cstheme="minorHAnsi"/>
                <w:b w:val="0"/>
                <w:bCs w:val="0"/>
              </w:rPr>
              <w:t xml:space="preserve"> </w:t>
            </w:r>
          </w:p>
          <w:p w14:paraId="428A0A6E" w14:textId="243126DD" w:rsidR="0068418F" w:rsidRPr="002B1987" w:rsidRDefault="0068418F" w:rsidP="002B1987">
            <w:pPr>
              <w:jc w:val="both"/>
              <w:rPr>
                <w:rFonts w:cstheme="minorHAnsi"/>
                <w:b w:val="0"/>
                <w:bCs w:val="0"/>
              </w:rPr>
            </w:pPr>
          </w:p>
        </w:tc>
      </w:tr>
    </w:tbl>
    <w:p w14:paraId="6CD94948" w14:textId="6995C186" w:rsidR="0068418F" w:rsidRDefault="0068418F" w:rsidP="0068418F"/>
    <w:p w14:paraId="312E21A0" w14:textId="51CCB8D6" w:rsidR="00DA2756" w:rsidRDefault="00DA2756" w:rsidP="0068418F"/>
    <w:p w14:paraId="35DBCF0C" w14:textId="4CA2C903" w:rsidR="00DA2756" w:rsidRDefault="00DA2756" w:rsidP="0068418F"/>
    <w:p w14:paraId="1C066723" w14:textId="3CAF6489" w:rsidR="00DA2756" w:rsidRDefault="00DA2756" w:rsidP="0068418F"/>
    <w:p w14:paraId="66DD3954" w14:textId="6124AFBF" w:rsidR="0068418F" w:rsidRDefault="0068418F" w:rsidP="0068418F">
      <w:pPr>
        <w:pStyle w:val="Titolo3"/>
        <w:rPr>
          <w:rFonts w:asciiTheme="minorHAnsi" w:eastAsiaTheme="minorHAnsi" w:hAnsiTheme="minorHAnsi" w:cstheme="minorBidi"/>
          <w:color w:val="auto"/>
          <w:sz w:val="22"/>
          <w:szCs w:val="22"/>
        </w:rPr>
      </w:pPr>
    </w:p>
    <w:p w14:paraId="57770E9F" w14:textId="77777777" w:rsidR="00E979B3" w:rsidRPr="00E979B3" w:rsidRDefault="00E979B3" w:rsidP="00E979B3"/>
    <w:tbl>
      <w:tblPr>
        <w:tblStyle w:val="Tabellasemplice-1"/>
        <w:tblW w:w="0" w:type="auto"/>
        <w:tblLook w:val="04A0" w:firstRow="1" w:lastRow="0" w:firstColumn="1" w:lastColumn="0" w:noHBand="0" w:noVBand="1"/>
      </w:tblPr>
      <w:tblGrid>
        <w:gridCol w:w="9628"/>
      </w:tblGrid>
      <w:tr w:rsidR="0068418F" w14:paraId="2E7C7BDD" w14:textId="77777777" w:rsidTr="00703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4FED3431" w14:textId="77777777" w:rsidR="0068418F" w:rsidRPr="0068418F" w:rsidRDefault="0068418F" w:rsidP="00703F44">
            <w:pPr>
              <w:jc w:val="both"/>
              <w:rPr>
                <w:rFonts w:eastAsiaTheme="majorEastAsia" w:cstheme="minorHAnsi"/>
                <w:bCs w:val="0"/>
                <w:color w:val="92B93B"/>
                <w:u w:val="single"/>
              </w:rPr>
            </w:pPr>
            <w:r w:rsidRPr="0068418F">
              <w:rPr>
                <w:rFonts w:eastAsiaTheme="majorEastAsia" w:cstheme="minorHAnsi"/>
                <w:bCs w:val="0"/>
                <w:color w:val="92B93B"/>
                <w:u w:val="single"/>
              </w:rPr>
              <w:lastRenderedPageBreak/>
              <w:t>SCHEDA METODOLOGIA – FOCUS GROUP</w:t>
            </w:r>
          </w:p>
          <w:p w14:paraId="59F80C1F" w14:textId="77777777" w:rsidR="0068418F" w:rsidRPr="002A535C" w:rsidRDefault="0068418F" w:rsidP="00703F44">
            <w:pPr>
              <w:jc w:val="both"/>
              <w:rPr>
                <w:rFonts w:cstheme="minorHAnsi"/>
                <w:b w:val="0"/>
                <w:bCs w:val="0"/>
              </w:rPr>
            </w:pPr>
          </w:p>
          <w:p w14:paraId="1BF5F6AD" w14:textId="77777777" w:rsidR="0068418F" w:rsidRPr="00E8210B" w:rsidRDefault="0068418F" w:rsidP="00703F44">
            <w:pPr>
              <w:jc w:val="both"/>
              <w:rPr>
                <w:rFonts w:cstheme="minorHAnsi"/>
                <w:b w:val="0"/>
                <w:bCs w:val="0"/>
              </w:rPr>
            </w:pPr>
            <w:r w:rsidRPr="00E8210B">
              <w:rPr>
                <w:rFonts w:cstheme="minorHAnsi"/>
                <w:b w:val="0"/>
                <w:bCs w:val="0"/>
              </w:rPr>
              <w:t xml:space="preserve">Il focus group (anche gruppo di discussione o intervista focalizzata), nasce negli Stati Uniti ad opera di due sociologi degli anni ‘40 del Novecento, K. Levin e R. K. Merton, come tecnica qualitativa utilizzata nelle ricerche delle scienze umane e sociali. È una tecnica non standardizzata di rilevazione dei dati che si avvale dell’interazione di gruppo come principale risorsa cognitiva, basata su una discussione, che è solo apparentemente informale, tra un gruppo di persone, di dimensioni non troppo estese, alla presenza di uno o più moderatori, focalizzata su un argomento che si vuole indagare in profondità. In questi tipi di tecniche gli attori sociali non sono considerati semplici fonti di informazione, ma protagonisti della ricerca, in grado di elaborare in modo collettivo la visione del fenomeno da indagare. </w:t>
            </w:r>
          </w:p>
          <w:p w14:paraId="46051686" w14:textId="77777777" w:rsidR="0068418F" w:rsidRPr="00E8210B" w:rsidRDefault="0068418F" w:rsidP="00703F44">
            <w:pPr>
              <w:jc w:val="both"/>
              <w:rPr>
                <w:rFonts w:cstheme="minorHAnsi"/>
                <w:b w:val="0"/>
                <w:bCs w:val="0"/>
              </w:rPr>
            </w:pPr>
          </w:p>
          <w:p w14:paraId="4C3DFE0D" w14:textId="77777777" w:rsidR="0068418F" w:rsidRPr="00E8210B" w:rsidRDefault="0068418F" w:rsidP="00703F44">
            <w:pPr>
              <w:jc w:val="both"/>
              <w:rPr>
                <w:rFonts w:cstheme="minorHAnsi"/>
                <w:b w:val="0"/>
                <w:bCs w:val="0"/>
              </w:rPr>
            </w:pPr>
            <w:r w:rsidRPr="00E8210B">
              <w:rPr>
                <w:rFonts w:cstheme="minorHAnsi"/>
                <w:b w:val="0"/>
                <w:bCs w:val="0"/>
              </w:rPr>
              <w:t>Esistono diverse tipologie di focus group:</w:t>
            </w:r>
          </w:p>
          <w:p w14:paraId="01481DBB" w14:textId="77777777" w:rsidR="0068418F" w:rsidRPr="00E8210B" w:rsidRDefault="0068418F" w:rsidP="0068418F">
            <w:pPr>
              <w:pStyle w:val="Paragrafoelenco"/>
              <w:numPr>
                <w:ilvl w:val="0"/>
                <w:numId w:val="13"/>
              </w:numPr>
              <w:spacing w:line="280" w:lineRule="exact"/>
              <w:jc w:val="both"/>
              <w:rPr>
                <w:rFonts w:cstheme="minorHAnsi"/>
                <w:b w:val="0"/>
                <w:bCs w:val="0"/>
              </w:rPr>
            </w:pPr>
            <w:r w:rsidRPr="00E8210B">
              <w:rPr>
                <w:rFonts w:cstheme="minorHAnsi"/>
                <w:b w:val="0"/>
                <w:bCs w:val="0"/>
              </w:rPr>
              <w:t>Focus group a due vie: un focus group osserva un altro focus group e discute sulle interazioni e sulle conclusioni osservate.</w:t>
            </w:r>
          </w:p>
          <w:p w14:paraId="46A93CB7" w14:textId="77777777" w:rsidR="0068418F" w:rsidRPr="00E8210B" w:rsidRDefault="0068418F" w:rsidP="0068418F">
            <w:pPr>
              <w:pStyle w:val="Paragrafoelenco"/>
              <w:numPr>
                <w:ilvl w:val="0"/>
                <w:numId w:val="13"/>
              </w:numPr>
              <w:spacing w:line="280" w:lineRule="exact"/>
              <w:jc w:val="both"/>
              <w:rPr>
                <w:rFonts w:cstheme="minorHAnsi"/>
                <w:b w:val="0"/>
                <w:bCs w:val="0"/>
              </w:rPr>
            </w:pPr>
            <w:r w:rsidRPr="00E8210B">
              <w:rPr>
                <w:rFonts w:cstheme="minorHAnsi"/>
                <w:b w:val="0"/>
                <w:bCs w:val="0"/>
              </w:rPr>
              <w:t>Focus group con due moderatori: un moderatore accerta che la sessione progredisca uniformemente, mentre l'altro accerta che vengano trattati tutti gli argomenti.</w:t>
            </w:r>
          </w:p>
          <w:p w14:paraId="658B11A5" w14:textId="77777777" w:rsidR="0068418F" w:rsidRPr="00E8210B" w:rsidRDefault="0068418F" w:rsidP="0068418F">
            <w:pPr>
              <w:pStyle w:val="Paragrafoelenco"/>
              <w:numPr>
                <w:ilvl w:val="0"/>
                <w:numId w:val="13"/>
              </w:numPr>
              <w:spacing w:line="280" w:lineRule="exact"/>
              <w:jc w:val="both"/>
              <w:rPr>
                <w:rFonts w:cstheme="minorHAnsi"/>
                <w:b w:val="0"/>
                <w:bCs w:val="0"/>
              </w:rPr>
            </w:pPr>
            <w:r w:rsidRPr="00E8210B">
              <w:rPr>
                <w:rFonts w:cstheme="minorHAnsi"/>
                <w:b w:val="0"/>
                <w:bCs w:val="0"/>
              </w:rPr>
              <w:t>Focus group con moderatori duellanti: due moderatori prendono deliberatamente parti opposte sull'argomento in discussione.</w:t>
            </w:r>
          </w:p>
          <w:p w14:paraId="2330D217" w14:textId="77777777" w:rsidR="0068418F" w:rsidRPr="00E8210B" w:rsidRDefault="0068418F" w:rsidP="0068418F">
            <w:pPr>
              <w:pStyle w:val="Paragrafoelenco"/>
              <w:numPr>
                <w:ilvl w:val="0"/>
                <w:numId w:val="13"/>
              </w:numPr>
              <w:spacing w:line="280" w:lineRule="exact"/>
              <w:jc w:val="both"/>
              <w:rPr>
                <w:rFonts w:cstheme="minorHAnsi"/>
                <w:b w:val="0"/>
                <w:bCs w:val="0"/>
              </w:rPr>
            </w:pPr>
            <w:r w:rsidRPr="00E8210B">
              <w:rPr>
                <w:rFonts w:cstheme="minorHAnsi"/>
                <w:b w:val="0"/>
                <w:bCs w:val="0"/>
              </w:rPr>
              <w:t>Focus group con moderatore partecipante: a uno o più partecipanti viene richiesto di comportarsi temporaneamente come un moderatore.</w:t>
            </w:r>
          </w:p>
          <w:p w14:paraId="22F88C75" w14:textId="77777777" w:rsidR="0068418F" w:rsidRPr="00E8210B" w:rsidRDefault="0068418F" w:rsidP="0068418F">
            <w:pPr>
              <w:pStyle w:val="Paragrafoelenco"/>
              <w:numPr>
                <w:ilvl w:val="0"/>
                <w:numId w:val="13"/>
              </w:numPr>
              <w:spacing w:line="280" w:lineRule="exact"/>
              <w:jc w:val="both"/>
              <w:rPr>
                <w:rFonts w:cstheme="minorHAnsi"/>
                <w:b w:val="0"/>
                <w:bCs w:val="0"/>
              </w:rPr>
            </w:pPr>
            <w:r w:rsidRPr="00E8210B">
              <w:rPr>
                <w:rFonts w:cstheme="minorHAnsi"/>
                <w:b w:val="0"/>
                <w:bCs w:val="0"/>
              </w:rPr>
              <w:t>Focus group con clienti partecipanti: uno o più rappresentanti dei clienti partecipano alla discussione, o in segreto o in modo palese.</w:t>
            </w:r>
          </w:p>
          <w:p w14:paraId="34311EA6" w14:textId="77777777" w:rsidR="0068418F" w:rsidRPr="00E8210B" w:rsidRDefault="0068418F" w:rsidP="0068418F">
            <w:pPr>
              <w:pStyle w:val="Paragrafoelenco"/>
              <w:numPr>
                <w:ilvl w:val="0"/>
                <w:numId w:val="13"/>
              </w:numPr>
              <w:spacing w:line="280" w:lineRule="exact"/>
              <w:jc w:val="both"/>
              <w:rPr>
                <w:rFonts w:cstheme="minorHAnsi"/>
                <w:b w:val="0"/>
                <w:bCs w:val="0"/>
              </w:rPr>
            </w:pPr>
            <w:r w:rsidRPr="00E8210B">
              <w:rPr>
                <w:rFonts w:cstheme="minorHAnsi"/>
                <w:b w:val="0"/>
                <w:bCs w:val="0"/>
              </w:rPr>
              <w:t>Mini focus group: i gruppi sono formati da 4 o 5 persone invece che da 8 o 10 persone.</w:t>
            </w:r>
          </w:p>
          <w:p w14:paraId="5B719E58" w14:textId="77777777" w:rsidR="0068418F" w:rsidRPr="00E8210B" w:rsidRDefault="0068418F" w:rsidP="0068418F">
            <w:pPr>
              <w:pStyle w:val="Paragrafoelenco"/>
              <w:numPr>
                <w:ilvl w:val="0"/>
                <w:numId w:val="13"/>
              </w:numPr>
              <w:spacing w:line="280" w:lineRule="exact"/>
              <w:jc w:val="both"/>
              <w:rPr>
                <w:rFonts w:cstheme="minorHAnsi"/>
                <w:b w:val="0"/>
                <w:bCs w:val="0"/>
              </w:rPr>
            </w:pPr>
            <w:r w:rsidRPr="00E8210B">
              <w:rPr>
                <w:rFonts w:cstheme="minorHAnsi"/>
                <w:b w:val="0"/>
                <w:bCs w:val="0"/>
              </w:rPr>
              <w:t>Focus group in teleconferenza: vengono utilizzati dispositivi di teleconferenza.</w:t>
            </w:r>
          </w:p>
          <w:p w14:paraId="30D48038" w14:textId="77777777" w:rsidR="0068418F" w:rsidRPr="00E8210B" w:rsidRDefault="0068418F" w:rsidP="0068418F">
            <w:pPr>
              <w:pStyle w:val="Paragrafoelenco"/>
              <w:numPr>
                <w:ilvl w:val="0"/>
                <w:numId w:val="13"/>
              </w:numPr>
              <w:spacing w:line="280" w:lineRule="exact"/>
              <w:jc w:val="both"/>
              <w:rPr>
                <w:rFonts w:cstheme="minorHAnsi"/>
                <w:b w:val="0"/>
                <w:bCs w:val="0"/>
              </w:rPr>
            </w:pPr>
            <w:r w:rsidRPr="00E8210B">
              <w:rPr>
                <w:rFonts w:cstheme="minorHAnsi"/>
                <w:b w:val="0"/>
                <w:bCs w:val="0"/>
              </w:rPr>
              <w:t>Focus group on-line: vengono utilizzati i computer e Internet.</w:t>
            </w:r>
          </w:p>
          <w:p w14:paraId="6347AD8C" w14:textId="77777777" w:rsidR="0068418F" w:rsidRPr="00E8210B" w:rsidRDefault="0068418F" w:rsidP="00703F44">
            <w:pPr>
              <w:jc w:val="both"/>
              <w:rPr>
                <w:rFonts w:cstheme="minorHAnsi"/>
                <w:b w:val="0"/>
                <w:bCs w:val="0"/>
              </w:rPr>
            </w:pPr>
          </w:p>
          <w:p w14:paraId="4FD9BF75" w14:textId="7F7B2C31" w:rsidR="0068418F" w:rsidRDefault="0068418F" w:rsidP="00703F44">
            <w:pPr>
              <w:jc w:val="both"/>
              <w:rPr>
                <w:rFonts w:cstheme="minorHAnsi"/>
              </w:rPr>
            </w:pPr>
            <w:r w:rsidRPr="00E8210B">
              <w:rPr>
                <w:rFonts w:cstheme="minorHAnsi"/>
                <w:b w:val="0"/>
                <w:bCs w:val="0"/>
              </w:rPr>
              <w:t xml:space="preserve">Nell’ambito di </w:t>
            </w:r>
            <w:r w:rsidRPr="00E979B3">
              <w:rPr>
                <w:rFonts w:cstheme="minorHAnsi"/>
                <w:bCs w:val="0"/>
              </w:rPr>
              <w:t>processi partecipativi</w:t>
            </w:r>
            <w:r w:rsidRPr="00E8210B">
              <w:rPr>
                <w:rFonts w:cstheme="minorHAnsi"/>
                <w:b w:val="0"/>
                <w:bCs w:val="0"/>
              </w:rPr>
              <w:t>, il focus group viene molto utilizzato dalle Pubbliche Amministrazioni per far interagire su una tematica un gruppo di stakeholder. È importante che, in sede di selezione dei partecipanti, si privilegi l’esperienza pregressa e la competenza specifica sul tema in modo da favorire l’elaborazione di contenuti significativamente utili in termini di innovazione delle pratiche e di condivisione delle prospettive.</w:t>
            </w:r>
          </w:p>
          <w:p w14:paraId="335B4F82" w14:textId="77777777" w:rsidR="00E979B3" w:rsidRPr="00E8210B" w:rsidRDefault="00E979B3" w:rsidP="00703F44">
            <w:pPr>
              <w:jc w:val="both"/>
              <w:rPr>
                <w:rFonts w:cstheme="minorHAnsi"/>
                <w:b w:val="0"/>
                <w:bCs w:val="0"/>
              </w:rPr>
            </w:pPr>
          </w:p>
          <w:p w14:paraId="6BB81D80" w14:textId="510603DE" w:rsidR="0068418F" w:rsidRDefault="0068418F" w:rsidP="00703F44">
            <w:pPr>
              <w:jc w:val="both"/>
              <w:rPr>
                <w:rFonts w:cstheme="minorHAnsi"/>
              </w:rPr>
            </w:pPr>
            <w:r w:rsidRPr="00E8210B">
              <w:rPr>
                <w:rFonts w:cstheme="minorHAnsi"/>
                <w:b w:val="0"/>
                <w:bCs w:val="0"/>
              </w:rPr>
              <w:t xml:space="preserve">Ai focus group vengono coinvolte </w:t>
            </w:r>
            <w:r w:rsidRPr="00E979B3">
              <w:rPr>
                <w:rFonts w:cstheme="minorHAnsi"/>
                <w:bCs w:val="0"/>
              </w:rPr>
              <w:t>diverse tipologie di stakeholder</w:t>
            </w:r>
            <w:r w:rsidRPr="00E8210B">
              <w:rPr>
                <w:rFonts w:cstheme="minorHAnsi"/>
                <w:b w:val="0"/>
                <w:bCs w:val="0"/>
              </w:rPr>
              <w:t>: cittadinanza; imprese e operatori economici; rappresentanze e corpi intermedi; sindacati; banche, istituti finanziari e intermediari finanziari; incubatori; startup e imprese innovative; artigiani e rappresentanti di settori in crisi; ricercatori e studenti universitari di materie inerenti al tema; studenti e insegnanti di scuole superiori; rappresentanti delle istituzioni.</w:t>
            </w:r>
          </w:p>
          <w:p w14:paraId="6ECF4D16" w14:textId="77777777" w:rsidR="00E979B3" w:rsidRPr="00E8210B" w:rsidRDefault="00E979B3" w:rsidP="00703F44">
            <w:pPr>
              <w:jc w:val="both"/>
              <w:rPr>
                <w:rFonts w:cstheme="minorHAnsi"/>
                <w:b w:val="0"/>
                <w:bCs w:val="0"/>
              </w:rPr>
            </w:pPr>
          </w:p>
          <w:p w14:paraId="60BB451A" w14:textId="6DC2E092" w:rsidR="0068418F" w:rsidRPr="00E8210B" w:rsidRDefault="0068418F" w:rsidP="00703F44">
            <w:pPr>
              <w:jc w:val="both"/>
              <w:rPr>
                <w:rFonts w:cstheme="minorHAnsi"/>
                <w:b w:val="0"/>
                <w:bCs w:val="0"/>
              </w:rPr>
            </w:pPr>
            <w:r>
              <w:rPr>
                <w:rFonts w:cstheme="minorHAnsi"/>
                <w:b w:val="0"/>
                <w:bCs w:val="0"/>
              </w:rPr>
              <w:t>In questo contesto, i</w:t>
            </w:r>
            <w:r w:rsidRPr="00E8210B">
              <w:rPr>
                <w:rFonts w:cstheme="minorHAnsi"/>
                <w:b w:val="0"/>
                <w:bCs w:val="0"/>
              </w:rPr>
              <w:t>l ruolo dell’animatore è fondamentale. La</w:t>
            </w:r>
            <w:r w:rsidRPr="00E979B3">
              <w:rPr>
                <w:rFonts w:cstheme="minorHAnsi"/>
                <w:bCs w:val="0"/>
              </w:rPr>
              <w:t xml:space="preserve"> facilitazione</w:t>
            </w:r>
            <w:r w:rsidRPr="00E8210B">
              <w:rPr>
                <w:rFonts w:cstheme="minorHAnsi"/>
                <w:b w:val="0"/>
                <w:bCs w:val="0"/>
              </w:rPr>
              <w:t xml:space="preserve"> dell’incontro da parte di un conduttore esperto permette di rendere produttivo l’incontro, favorendo l’espressione dei punti di vista di tutti i partecipanti e il confronto tra posizioni contrastanti al fine di produrre una sintesi che sarà riportata all’interno di documento finale prodotto a conclusione dell’attività.</w:t>
            </w:r>
          </w:p>
          <w:p w14:paraId="6A35D6C0" w14:textId="21CD4559" w:rsidR="0068418F" w:rsidRPr="00E8210B" w:rsidRDefault="0068418F" w:rsidP="00E979B3">
            <w:pPr>
              <w:pStyle w:val="Paragrafoelenco"/>
              <w:ind w:left="360"/>
              <w:jc w:val="both"/>
              <w:rPr>
                <w:color w:val="0563C1" w:themeColor="hyperlink"/>
                <w:u w:val="single"/>
              </w:rPr>
            </w:pPr>
          </w:p>
        </w:tc>
      </w:tr>
    </w:tbl>
    <w:p w14:paraId="78A88747" w14:textId="5AEA20A7" w:rsidR="0068418F" w:rsidRDefault="0068418F" w:rsidP="0068418F">
      <w:pPr>
        <w:rPr>
          <w:b/>
          <w:bCs/>
        </w:rPr>
      </w:pPr>
    </w:p>
    <w:p w14:paraId="62F37EC8" w14:textId="3253AFE0" w:rsidR="00E979B3" w:rsidRDefault="00E979B3" w:rsidP="0068418F">
      <w:pPr>
        <w:rPr>
          <w:b/>
          <w:bCs/>
        </w:rPr>
      </w:pPr>
    </w:p>
    <w:p w14:paraId="745A9F42" w14:textId="4AA12D58" w:rsidR="0068418F" w:rsidRDefault="0068418F" w:rsidP="0068418F">
      <w:pPr>
        <w:pStyle w:val="Titolo3"/>
        <w:rPr>
          <w:rFonts w:asciiTheme="minorHAnsi" w:eastAsiaTheme="minorHAnsi" w:hAnsiTheme="minorHAnsi" w:cstheme="minorBidi"/>
          <w:b/>
          <w:bCs/>
          <w:color w:val="auto"/>
          <w:sz w:val="22"/>
          <w:szCs w:val="22"/>
        </w:rPr>
      </w:pPr>
    </w:p>
    <w:p w14:paraId="24556283" w14:textId="77777777" w:rsidR="00E979B3" w:rsidRPr="00E979B3" w:rsidRDefault="00E979B3" w:rsidP="00E979B3"/>
    <w:tbl>
      <w:tblPr>
        <w:tblStyle w:val="Tabellasemplice-1"/>
        <w:tblW w:w="0" w:type="auto"/>
        <w:tblLook w:val="04A0" w:firstRow="1" w:lastRow="0" w:firstColumn="1" w:lastColumn="0" w:noHBand="0" w:noVBand="1"/>
      </w:tblPr>
      <w:tblGrid>
        <w:gridCol w:w="9628"/>
      </w:tblGrid>
      <w:tr w:rsidR="0068418F" w14:paraId="46F16EF6" w14:textId="77777777" w:rsidTr="00703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539C998B" w14:textId="77777777" w:rsidR="0068418F" w:rsidRPr="0068418F" w:rsidRDefault="0068418F" w:rsidP="00703F44">
            <w:pPr>
              <w:jc w:val="both"/>
              <w:rPr>
                <w:rFonts w:eastAsiaTheme="majorEastAsia" w:cstheme="minorHAnsi"/>
                <w:bCs w:val="0"/>
                <w:color w:val="92B93B"/>
                <w:u w:val="single"/>
              </w:rPr>
            </w:pPr>
            <w:r w:rsidRPr="0068418F">
              <w:rPr>
                <w:rFonts w:eastAsiaTheme="majorEastAsia" w:cstheme="minorHAnsi"/>
                <w:bCs w:val="0"/>
                <w:color w:val="92B93B"/>
                <w:u w:val="single"/>
              </w:rPr>
              <w:lastRenderedPageBreak/>
              <w:t>SCHEDA METODOLOGIA - LEGO® SERIOUS PLAY® (LSP)</w:t>
            </w:r>
          </w:p>
          <w:p w14:paraId="39BB38FF" w14:textId="77777777" w:rsidR="0068418F" w:rsidRPr="002A535C" w:rsidRDefault="0068418F" w:rsidP="00703F44">
            <w:pPr>
              <w:jc w:val="both"/>
              <w:rPr>
                <w:rFonts w:cstheme="minorHAnsi"/>
                <w:b w:val="0"/>
                <w:bCs w:val="0"/>
              </w:rPr>
            </w:pPr>
          </w:p>
          <w:p w14:paraId="5E865DC2" w14:textId="77777777" w:rsidR="0068418F" w:rsidRDefault="0068418F" w:rsidP="00703F44">
            <w:pPr>
              <w:jc w:val="both"/>
              <w:rPr>
                <w:rFonts w:cstheme="minorHAnsi"/>
                <w:b w:val="0"/>
                <w:bCs w:val="0"/>
              </w:rPr>
            </w:pPr>
            <w:r w:rsidRPr="001869A6">
              <w:rPr>
                <w:rFonts w:cstheme="minorHAnsi"/>
                <w:b w:val="0"/>
                <w:bCs w:val="0"/>
              </w:rPr>
              <w:t>Il metodo LSP si basa sulle teorie costruttiviste e valorizza la capacità creativa ed espressiva del gesto manuale, canalizzato nella manipolazione dei famosi mattoncini giocattolo. Nata in LEGO® per favorire lo sviluppo di nuove strategie di mercato negli anni ’90, si è sviluppata come una robusta ed efficace metodologia per favorire il lavoro di gruppo all’interno di workshop dedicati. Le caratteristiche del metodo sono la valorizzazione di tutti i contributi individuali e di gruppo, attraverso una partecipazione totale, favorita anche dalla mediazione del lavoro manuale e dalla capacità espressiva e metaforica dei modelli realizzati. Il metodo LSP richiede la gestione da parte di un facilitatore certificato e l’utilizzo, ovviamente, delle costruzioni LEGO®, meglio se attraverso i kit sviluppati ad hoc per questa attività.</w:t>
            </w:r>
          </w:p>
          <w:p w14:paraId="63C7D47C" w14:textId="77777777" w:rsidR="0068418F" w:rsidRPr="001869A6" w:rsidRDefault="0068418F" w:rsidP="00703F44">
            <w:pPr>
              <w:jc w:val="both"/>
              <w:rPr>
                <w:rFonts w:cstheme="minorHAnsi"/>
                <w:b w:val="0"/>
                <w:bCs w:val="0"/>
              </w:rPr>
            </w:pPr>
          </w:p>
          <w:p w14:paraId="042F804D" w14:textId="77777777" w:rsidR="0068418F" w:rsidRPr="001869A6" w:rsidRDefault="0068418F" w:rsidP="00703F44">
            <w:pPr>
              <w:jc w:val="both"/>
              <w:rPr>
                <w:rFonts w:cstheme="minorHAnsi"/>
                <w:bCs w:val="0"/>
              </w:rPr>
            </w:pPr>
            <w:r w:rsidRPr="001869A6">
              <w:rPr>
                <w:rFonts w:cstheme="minorHAnsi"/>
                <w:bCs w:val="0"/>
              </w:rPr>
              <w:t>Indicazioni organizzative</w:t>
            </w:r>
          </w:p>
          <w:p w14:paraId="2D59C8FD" w14:textId="77777777" w:rsidR="0068418F" w:rsidRPr="001869A6" w:rsidRDefault="0068418F" w:rsidP="00703F44">
            <w:pPr>
              <w:jc w:val="both"/>
              <w:rPr>
                <w:rFonts w:cstheme="minorHAnsi"/>
                <w:b w:val="0"/>
                <w:bCs w:val="0"/>
              </w:rPr>
            </w:pPr>
            <w:r w:rsidRPr="001869A6">
              <w:rPr>
                <w:rFonts w:cstheme="minorHAnsi"/>
                <w:b w:val="0"/>
                <w:bCs w:val="0"/>
              </w:rPr>
              <w:t>Il layout per un workshop LSP richiede un tavolo circolare/rettangolare che consenta ad ogni partecipante di avere adeguato spazio di appoggio per poter costruire i propri modelli nonché di sviluppare modelli condivisi con gli altri; il lavoro si basa su momenti di condivisione/presentazione (giri di tavolo) e la possibilità di osservare e analizzare i modelli costruiti da tutti.</w:t>
            </w:r>
          </w:p>
          <w:p w14:paraId="68806288" w14:textId="673C97EF" w:rsidR="0068418F" w:rsidRDefault="0068418F" w:rsidP="00703F44">
            <w:pPr>
              <w:jc w:val="both"/>
              <w:rPr>
                <w:rFonts w:cstheme="minorHAnsi"/>
                <w:b w:val="0"/>
                <w:bCs w:val="0"/>
              </w:rPr>
            </w:pPr>
            <w:r w:rsidRPr="001869A6">
              <w:rPr>
                <w:rFonts w:cstheme="minorHAnsi"/>
                <w:b w:val="0"/>
                <w:bCs w:val="0"/>
              </w:rPr>
              <w:t xml:space="preserve">Come </w:t>
            </w:r>
            <w:proofErr w:type="spellStart"/>
            <w:r w:rsidRPr="001869A6">
              <w:rPr>
                <w:rFonts w:cstheme="minorHAnsi"/>
                <w:b w:val="0"/>
                <w:bCs w:val="0"/>
              </w:rPr>
              <w:t>etiquette</w:t>
            </w:r>
            <w:proofErr w:type="spellEnd"/>
            <w:r w:rsidRPr="001869A6">
              <w:rPr>
                <w:rFonts w:cstheme="minorHAnsi"/>
                <w:b w:val="0"/>
                <w:bCs w:val="0"/>
              </w:rPr>
              <w:t xml:space="preserve">, ogni workshop rappresenta un lavoro di gruppo, non un momento formativo; in questo senso andrebbe abbandonato ogni atteggiamento passivo per fornire un contributo personale e professionale. </w:t>
            </w:r>
            <w:r w:rsidR="00E979B3">
              <w:rPr>
                <w:rFonts w:cstheme="minorHAnsi"/>
                <w:b w:val="0"/>
                <w:bCs w:val="0"/>
              </w:rPr>
              <w:t>Un</w:t>
            </w:r>
            <w:r w:rsidRPr="001869A6">
              <w:rPr>
                <w:rFonts w:cstheme="minorHAnsi"/>
                <w:b w:val="0"/>
                <w:bCs w:val="0"/>
              </w:rPr>
              <w:t xml:space="preserve"> workshop che utilizzi il metodo LSP</w:t>
            </w:r>
            <w:r w:rsidR="00E979B3">
              <w:rPr>
                <w:rFonts w:cstheme="minorHAnsi"/>
                <w:b w:val="0"/>
                <w:bCs w:val="0"/>
              </w:rPr>
              <w:t xml:space="preserve"> </w:t>
            </w:r>
            <w:r w:rsidRPr="001869A6">
              <w:rPr>
                <w:rFonts w:cstheme="minorHAnsi"/>
                <w:b w:val="0"/>
                <w:bCs w:val="0"/>
              </w:rPr>
              <w:t>facilita e valorizza il contributo di tutti e si basa su una dimensione comportamentale agita, legata alla manualità e alla produzione e presentazione di oggetti. Ai partecipanti è richiesto di partecipare attivamente, senza distrazioni o interruzioni, nel rispetto degli altri e al fine di garantire il risultato del workshop. Non è richiesto alcun supporto o materiale: ognuno avrà a disposizione un proprio kit di costruzioni LEGO® e non avrà bisogno di altro!</w:t>
            </w:r>
          </w:p>
          <w:p w14:paraId="2050E655" w14:textId="77777777" w:rsidR="0068418F" w:rsidRDefault="0068418F" w:rsidP="00703F44">
            <w:pPr>
              <w:jc w:val="both"/>
              <w:rPr>
                <w:rFonts w:cstheme="minorHAnsi"/>
                <w:b w:val="0"/>
                <w:bCs w:val="0"/>
              </w:rPr>
            </w:pPr>
            <w:r>
              <w:rPr>
                <w:rFonts w:cstheme="minorHAnsi"/>
                <w:b w:val="0"/>
                <w:bCs w:val="0"/>
              </w:rPr>
              <w:t>Numero di partecipanti ottimale: 20 circa</w:t>
            </w:r>
          </w:p>
          <w:p w14:paraId="5AA10612" w14:textId="77777777" w:rsidR="0068418F" w:rsidRDefault="0068418F" w:rsidP="00703F44">
            <w:pPr>
              <w:jc w:val="both"/>
              <w:rPr>
                <w:rFonts w:cstheme="minorHAnsi"/>
                <w:b w:val="0"/>
                <w:bCs w:val="0"/>
              </w:rPr>
            </w:pPr>
          </w:p>
          <w:p w14:paraId="6E72CD68" w14:textId="77777777" w:rsidR="0068418F" w:rsidRPr="001869A6" w:rsidRDefault="0068418F" w:rsidP="00703F44">
            <w:pPr>
              <w:jc w:val="both"/>
              <w:rPr>
                <w:rFonts w:cstheme="minorHAnsi"/>
                <w:bCs w:val="0"/>
              </w:rPr>
            </w:pPr>
            <w:r w:rsidRPr="001869A6">
              <w:rPr>
                <w:rFonts w:cstheme="minorHAnsi"/>
                <w:bCs w:val="0"/>
              </w:rPr>
              <w:t xml:space="preserve">Il workshop </w:t>
            </w:r>
            <w:r>
              <w:rPr>
                <w:rFonts w:cstheme="minorHAnsi"/>
                <w:bCs w:val="0"/>
              </w:rPr>
              <w:t xml:space="preserve">di co-design </w:t>
            </w:r>
            <w:r w:rsidRPr="001869A6">
              <w:rPr>
                <w:rFonts w:cstheme="minorHAnsi"/>
                <w:bCs w:val="0"/>
              </w:rPr>
              <w:t>per la comunicazione</w:t>
            </w:r>
          </w:p>
          <w:p w14:paraId="453F0C10" w14:textId="77777777" w:rsidR="0068418F" w:rsidRDefault="0068418F" w:rsidP="00703F44">
            <w:pPr>
              <w:jc w:val="both"/>
              <w:rPr>
                <w:rFonts w:cstheme="minorHAnsi"/>
                <w:b w:val="0"/>
                <w:bCs w:val="0"/>
              </w:rPr>
            </w:pPr>
            <w:r w:rsidRPr="001869A6">
              <w:rPr>
                <w:rFonts w:cstheme="minorHAnsi"/>
                <w:b w:val="0"/>
                <w:bCs w:val="0"/>
              </w:rPr>
              <w:t xml:space="preserve">Il workshop </w:t>
            </w:r>
            <w:r>
              <w:rPr>
                <w:rFonts w:cstheme="minorHAnsi"/>
                <w:b w:val="0"/>
                <w:bCs w:val="0"/>
              </w:rPr>
              <w:t>può porsi l’obiettivo di</w:t>
            </w:r>
            <w:r w:rsidRPr="001869A6">
              <w:rPr>
                <w:rFonts w:cstheme="minorHAnsi"/>
                <w:b w:val="0"/>
                <w:bCs w:val="0"/>
              </w:rPr>
              <w:t xml:space="preserve"> raccogliere e capitalizzare i contributi</w:t>
            </w:r>
            <w:r>
              <w:rPr>
                <w:rFonts w:cstheme="minorHAnsi"/>
                <w:b w:val="0"/>
                <w:bCs w:val="0"/>
              </w:rPr>
              <w:t xml:space="preserve"> dei partecipanti in termini per esempio di:</w:t>
            </w:r>
          </w:p>
          <w:p w14:paraId="1EBE9044" w14:textId="77777777" w:rsidR="0068418F" w:rsidRPr="001869A6" w:rsidRDefault="0068418F" w:rsidP="0068418F">
            <w:pPr>
              <w:pStyle w:val="Paragrafoelenco"/>
              <w:numPr>
                <w:ilvl w:val="0"/>
                <w:numId w:val="12"/>
              </w:numPr>
              <w:ind w:left="511" w:hanging="255"/>
              <w:jc w:val="both"/>
              <w:rPr>
                <w:rFonts w:cstheme="minorHAnsi"/>
                <w:b w:val="0"/>
                <w:bCs w:val="0"/>
              </w:rPr>
            </w:pPr>
            <w:r w:rsidRPr="001869A6">
              <w:rPr>
                <w:rFonts w:cstheme="minorHAnsi"/>
                <w:b w:val="0"/>
                <w:bCs w:val="0"/>
              </w:rPr>
              <w:t xml:space="preserve">informazioni e analisi integrative al progetto di Smart </w:t>
            </w:r>
            <w:proofErr w:type="spellStart"/>
            <w:r w:rsidRPr="001869A6">
              <w:rPr>
                <w:rFonts w:cstheme="minorHAnsi"/>
                <w:b w:val="0"/>
                <w:bCs w:val="0"/>
              </w:rPr>
              <w:t>Working</w:t>
            </w:r>
            <w:proofErr w:type="spellEnd"/>
          </w:p>
          <w:p w14:paraId="0FB13B00" w14:textId="77777777" w:rsidR="0068418F" w:rsidRPr="001869A6" w:rsidRDefault="0068418F" w:rsidP="0068418F">
            <w:pPr>
              <w:numPr>
                <w:ilvl w:val="0"/>
                <w:numId w:val="12"/>
              </w:numPr>
              <w:ind w:left="511" w:hanging="255"/>
              <w:rPr>
                <w:rFonts w:cstheme="minorHAnsi"/>
                <w:b w:val="0"/>
                <w:bCs w:val="0"/>
              </w:rPr>
            </w:pPr>
            <w:r>
              <w:rPr>
                <w:rFonts w:cstheme="minorHAnsi"/>
                <w:b w:val="0"/>
                <w:bCs w:val="0"/>
              </w:rPr>
              <w:t>p</w:t>
            </w:r>
            <w:r w:rsidRPr="001869A6">
              <w:rPr>
                <w:rFonts w:cstheme="minorHAnsi"/>
                <w:b w:val="0"/>
                <w:bCs w:val="0"/>
              </w:rPr>
              <w:t xml:space="preserve">ercezione </w:t>
            </w:r>
            <w:r>
              <w:rPr>
                <w:rFonts w:cstheme="minorHAnsi"/>
                <w:b w:val="0"/>
                <w:bCs w:val="0"/>
              </w:rPr>
              <w:t>del tema</w:t>
            </w:r>
            <w:r w:rsidRPr="001869A6">
              <w:rPr>
                <w:rFonts w:cstheme="minorHAnsi"/>
                <w:b w:val="0"/>
                <w:bCs w:val="0"/>
              </w:rPr>
              <w:t xml:space="preserve"> in rel</w:t>
            </w:r>
            <w:r>
              <w:rPr>
                <w:rFonts w:cstheme="minorHAnsi"/>
                <w:b w:val="0"/>
                <w:bCs w:val="0"/>
              </w:rPr>
              <w:t>azione ai target di riferimento</w:t>
            </w:r>
          </w:p>
          <w:p w14:paraId="1D312E9E" w14:textId="77777777" w:rsidR="0068418F" w:rsidRPr="001869A6" w:rsidRDefault="0068418F" w:rsidP="0068418F">
            <w:pPr>
              <w:pStyle w:val="Paragrafoelenco"/>
              <w:numPr>
                <w:ilvl w:val="0"/>
                <w:numId w:val="12"/>
              </w:numPr>
              <w:ind w:left="511" w:hanging="255"/>
              <w:jc w:val="both"/>
              <w:rPr>
                <w:rFonts w:cstheme="minorHAnsi"/>
                <w:b w:val="0"/>
                <w:bCs w:val="0"/>
              </w:rPr>
            </w:pPr>
            <w:r w:rsidRPr="001869A6">
              <w:rPr>
                <w:rFonts w:cstheme="minorHAnsi"/>
                <w:b w:val="0"/>
                <w:bCs w:val="0"/>
              </w:rPr>
              <w:t>apporto creativo ai messaggi e alle campagne di comunicazione</w:t>
            </w:r>
          </w:p>
          <w:p w14:paraId="02D61F0C" w14:textId="77777777" w:rsidR="0068418F" w:rsidRPr="001869A6" w:rsidRDefault="0068418F" w:rsidP="0068418F">
            <w:pPr>
              <w:pStyle w:val="Paragrafoelenco"/>
              <w:numPr>
                <w:ilvl w:val="0"/>
                <w:numId w:val="12"/>
              </w:numPr>
              <w:ind w:left="511" w:hanging="255"/>
              <w:jc w:val="both"/>
              <w:rPr>
                <w:rFonts w:cstheme="minorHAnsi"/>
                <w:b w:val="0"/>
                <w:bCs w:val="0"/>
              </w:rPr>
            </w:pPr>
            <w:r w:rsidRPr="001869A6">
              <w:rPr>
                <w:rFonts w:cstheme="minorHAnsi"/>
                <w:b w:val="0"/>
                <w:bCs w:val="0"/>
              </w:rPr>
              <w:t>preferenze di strumenti ritenuti adeguati rispetto ai target da raggiungere</w:t>
            </w:r>
          </w:p>
          <w:p w14:paraId="6B71B2F3" w14:textId="77777777" w:rsidR="0068418F" w:rsidRDefault="0068418F" w:rsidP="00703F44">
            <w:pPr>
              <w:jc w:val="both"/>
              <w:rPr>
                <w:rFonts w:cstheme="minorHAnsi"/>
                <w:b w:val="0"/>
                <w:bCs w:val="0"/>
              </w:rPr>
            </w:pPr>
          </w:p>
          <w:p w14:paraId="03EAF8D6" w14:textId="77777777" w:rsidR="0068418F" w:rsidRPr="002A535C" w:rsidRDefault="0068418F" w:rsidP="00703F44">
            <w:pPr>
              <w:jc w:val="both"/>
              <w:rPr>
                <w:rFonts w:cstheme="minorHAnsi"/>
                <w:b w:val="0"/>
                <w:bCs w:val="0"/>
              </w:rPr>
            </w:pPr>
            <w:r w:rsidRPr="001869A6">
              <w:rPr>
                <w:rFonts w:cstheme="minorHAnsi"/>
                <w:b w:val="0"/>
                <w:bCs w:val="0"/>
              </w:rPr>
              <w:t>I punti chiave da affrontare nel corso del workshop di co-design</w:t>
            </w:r>
            <w:r>
              <w:rPr>
                <w:rFonts w:cstheme="minorHAnsi"/>
                <w:b w:val="0"/>
                <w:bCs w:val="0"/>
              </w:rPr>
              <w:t>:</w:t>
            </w:r>
          </w:p>
          <w:p w14:paraId="6858EB27" w14:textId="77777777" w:rsidR="0068418F" w:rsidRDefault="0068418F" w:rsidP="0068418F">
            <w:pPr>
              <w:pStyle w:val="Paragrafoelenco"/>
              <w:numPr>
                <w:ilvl w:val="0"/>
                <w:numId w:val="12"/>
              </w:numPr>
              <w:ind w:left="511" w:hanging="255"/>
              <w:jc w:val="both"/>
              <w:rPr>
                <w:rFonts w:cstheme="minorHAnsi"/>
                <w:b w:val="0"/>
                <w:bCs w:val="0"/>
              </w:rPr>
            </w:pPr>
            <w:r>
              <w:rPr>
                <w:rFonts w:cstheme="minorHAnsi"/>
                <w:b w:val="0"/>
                <w:bCs w:val="0"/>
              </w:rPr>
              <w:t xml:space="preserve">Definire l’ambito di riferimento e i messaggi da trasmettere – DI COSA VOGLIAMO PARLARE? Del progetto di Smart </w:t>
            </w:r>
            <w:proofErr w:type="spellStart"/>
            <w:r>
              <w:rPr>
                <w:rFonts w:cstheme="minorHAnsi"/>
                <w:b w:val="0"/>
                <w:bCs w:val="0"/>
              </w:rPr>
              <w:t>Working</w:t>
            </w:r>
            <w:proofErr w:type="spellEnd"/>
            <w:r>
              <w:rPr>
                <w:rFonts w:cstheme="minorHAnsi"/>
                <w:b w:val="0"/>
                <w:bCs w:val="0"/>
              </w:rPr>
              <w:t xml:space="preserve"> specifico portato avanti nella nostra organizzazione? Dello Smart </w:t>
            </w:r>
            <w:proofErr w:type="spellStart"/>
            <w:r>
              <w:rPr>
                <w:rFonts w:cstheme="minorHAnsi"/>
                <w:b w:val="0"/>
                <w:bCs w:val="0"/>
              </w:rPr>
              <w:t>Working</w:t>
            </w:r>
            <w:proofErr w:type="spellEnd"/>
            <w:r>
              <w:rPr>
                <w:rFonts w:cstheme="minorHAnsi"/>
                <w:b w:val="0"/>
                <w:bCs w:val="0"/>
              </w:rPr>
              <w:t xml:space="preserve"> in generale e dei sui vantaggi in termini di innovazione organizzativa e culturale?</w:t>
            </w:r>
          </w:p>
          <w:p w14:paraId="364226F6" w14:textId="77777777" w:rsidR="0068418F" w:rsidRPr="002A535C" w:rsidRDefault="0068418F" w:rsidP="0068418F">
            <w:pPr>
              <w:pStyle w:val="Paragrafoelenco"/>
              <w:numPr>
                <w:ilvl w:val="0"/>
                <w:numId w:val="12"/>
              </w:numPr>
              <w:ind w:left="511" w:hanging="255"/>
              <w:jc w:val="both"/>
              <w:rPr>
                <w:rFonts w:cstheme="minorHAnsi"/>
                <w:b w:val="0"/>
                <w:bCs w:val="0"/>
              </w:rPr>
            </w:pPr>
            <w:r w:rsidRPr="002A535C">
              <w:rPr>
                <w:rFonts w:cstheme="minorHAnsi"/>
                <w:b w:val="0"/>
                <w:bCs w:val="0"/>
              </w:rPr>
              <w:t>Identificare i diversi target da coinvolgere e le loro caratteristiche e la definizione dei bisogni specifici su cui fare leva per lo sviluppo delle attività di comunicazione</w:t>
            </w:r>
            <w:r>
              <w:rPr>
                <w:rFonts w:cstheme="minorHAnsi"/>
                <w:b w:val="0"/>
                <w:bCs w:val="0"/>
              </w:rPr>
              <w:t xml:space="preserve"> – A CHI VOGLIAMO PARLARE?</w:t>
            </w:r>
          </w:p>
          <w:p w14:paraId="22DD8582" w14:textId="77777777" w:rsidR="0068418F" w:rsidRDefault="0068418F" w:rsidP="0068418F">
            <w:pPr>
              <w:pStyle w:val="Paragrafoelenco"/>
              <w:numPr>
                <w:ilvl w:val="0"/>
                <w:numId w:val="12"/>
              </w:numPr>
              <w:ind w:left="511" w:hanging="255"/>
              <w:jc w:val="both"/>
              <w:rPr>
                <w:rFonts w:cstheme="minorHAnsi"/>
                <w:b w:val="0"/>
                <w:bCs w:val="0"/>
              </w:rPr>
            </w:pPr>
            <w:r w:rsidRPr="002A535C">
              <w:rPr>
                <w:rFonts w:cstheme="minorHAnsi"/>
                <w:b w:val="0"/>
                <w:bCs w:val="0"/>
              </w:rPr>
              <w:t xml:space="preserve">Puntare all’ingaggio e al coinvolgimento evidenziando l’impatto e i vantaggi dello </w:t>
            </w:r>
            <w:proofErr w:type="spellStart"/>
            <w:r w:rsidRPr="002A535C">
              <w:rPr>
                <w:rFonts w:cstheme="minorHAnsi"/>
                <w:b w:val="0"/>
                <w:bCs w:val="0"/>
              </w:rPr>
              <w:t>SmartWorking</w:t>
            </w:r>
            <w:proofErr w:type="spellEnd"/>
            <w:r w:rsidRPr="002A535C">
              <w:rPr>
                <w:rFonts w:cstheme="minorHAnsi"/>
                <w:b w:val="0"/>
                <w:bCs w:val="0"/>
              </w:rPr>
              <w:t xml:space="preserve"> sui diversi target</w:t>
            </w:r>
            <w:r>
              <w:rPr>
                <w:rFonts w:cstheme="minorHAnsi"/>
                <w:b w:val="0"/>
                <w:bCs w:val="0"/>
              </w:rPr>
              <w:t xml:space="preserve"> – IN CHE MODO?</w:t>
            </w:r>
            <w:r w:rsidRPr="002A535C">
              <w:rPr>
                <w:rFonts w:cstheme="minorHAnsi"/>
                <w:b w:val="0"/>
                <w:bCs w:val="0"/>
              </w:rPr>
              <w:t xml:space="preserve"> </w:t>
            </w:r>
          </w:p>
          <w:p w14:paraId="27579369" w14:textId="2BA713B2" w:rsidR="0068418F" w:rsidRDefault="0068418F" w:rsidP="0068418F">
            <w:pPr>
              <w:pStyle w:val="Paragrafoelenco"/>
              <w:numPr>
                <w:ilvl w:val="0"/>
                <w:numId w:val="12"/>
              </w:numPr>
              <w:ind w:left="511" w:hanging="255"/>
              <w:jc w:val="both"/>
              <w:rPr>
                <w:rFonts w:cstheme="minorHAnsi"/>
              </w:rPr>
            </w:pPr>
            <w:r w:rsidRPr="002A535C">
              <w:rPr>
                <w:rFonts w:cstheme="minorHAnsi"/>
                <w:b w:val="0"/>
                <w:bCs w:val="0"/>
              </w:rPr>
              <w:t>Sviluppare di un modello integrato ma diversificato, in grado di adattarsi ai diversi target utilizzando strumenti e messaggi diversi, coerenti con gli obiettivi del Progetto come pure con i bisogni dei destinatari</w:t>
            </w:r>
            <w:r>
              <w:rPr>
                <w:rFonts w:cstheme="minorHAnsi"/>
                <w:b w:val="0"/>
                <w:bCs w:val="0"/>
              </w:rPr>
              <w:t xml:space="preserve"> – CON QUALI STRUMENTI?</w:t>
            </w:r>
          </w:p>
          <w:p w14:paraId="43AB4CE9" w14:textId="77777777" w:rsidR="00E979B3" w:rsidRPr="00DD79D9" w:rsidRDefault="00E979B3" w:rsidP="00E979B3">
            <w:pPr>
              <w:pStyle w:val="Paragrafoelenco"/>
              <w:ind w:left="511"/>
              <w:jc w:val="both"/>
              <w:rPr>
                <w:rFonts w:cstheme="minorHAnsi"/>
              </w:rPr>
            </w:pPr>
          </w:p>
          <w:p w14:paraId="00BEB447" w14:textId="1A9D9D45" w:rsidR="00DA2756" w:rsidRDefault="0068418F" w:rsidP="00703F44">
            <w:pPr>
              <w:jc w:val="both"/>
              <w:rPr>
                <w:rFonts w:cstheme="minorHAnsi"/>
              </w:rPr>
            </w:pPr>
            <w:r w:rsidRPr="00DD79D9">
              <w:rPr>
                <w:rFonts w:cstheme="minorHAnsi"/>
                <w:b w:val="0"/>
                <w:bCs w:val="0"/>
              </w:rPr>
              <w:t>Per la raccolta di queste informazioni si può utilizzare una scheda come quella che segue</w:t>
            </w:r>
            <w:r>
              <w:rPr>
                <w:rFonts w:cstheme="minorHAnsi"/>
                <w:b w:val="0"/>
                <w:bCs w:val="0"/>
              </w:rPr>
              <w:t xml:space="preserve">, utile </w:t>
            </w:r>
            <w:r w:rsidRPr="00DD79D9">
              <w:rPr>
                <w:rFonts w:cstheme="minorHAnsi"/>
                <w:b w:val="0"/>
                <w:bCs w:val="0"/>
              </w:rPr>
              <w:t xml:space="preserve">a guidare il processo di design </w:t>
            </w:r>
            <w:r>
              <w:rPr>
                <w:rFonts w:cstheme="minorHAnsi"/>
                <w:b w:val="0"/>
                <w:bCs w:val="0"/>
              </w:rPr>
              <w:t>della comunicazione e dei prodotti attesi.</w:t>
            </w:r>
          </w:p>
          <w:p w14:paraId="1599BD90" w14:textId="77777777" w:rsidR="00DA2756" w:rsidRDefault="00DA2756" w:rsidP="00703F44">
            <w:pPr>
              <w:jc w:val="both"/>
              <w:rPr>
                <w:rFonts w:cstheme="minorHAnsi"/>
                <w:b w:val="0"/>
                <w:bCs w:val="0"/>
              </w:rPr>
            </w:pPr>
          </w:p>
          <w:p w14:paraId="68727E72" w14:textId="77777777" w:rsidR="0068418F" w:rsidRPr="00DD79D9" w:rsidRDefault="0068418F" w:rsidP="00703F44">
            <w:pPr>
              <w:jc w:val="both"/>
              <w:rPr>
                <w:rFonts w:cstheme="minorHAnsi"/>
                <w:b w:val="0"/>
                <w:bCs w:val="0"/>
              </w:rPr>
            </w:pPr>
          </w:p>
          <w:tbl>
            <w:tblPr>
              <w:tblStyle w:val="Tabellagriglia5scura-colore1"/>
              <w:tblW w:w="0" w:type="auto"/>
              <w:tblInd w:w="279" w:type="dxa"/>
              <w:tblLook w:val="06A0" w:firstRow="1" w:lastRow="0" w:firstColumn="1" w:lastColumn="0" w:noHBand="1" w:noVBand="1"/>
            </w:tblPr>
            <w:tblGrid>
              <w:gridCol w:w="1445"/>
              <w:gridCol w:w="3113"/>
              <w:gridCol w:w="2268"/>
              <w:gridCol w:w="2268"/>
            </w:tblGrid>
            <w:tr w:rsidR="0068418F" w:rsidRPr="00032B35" w14:paraId="5FA3B9E4" w14:textId="77777777" w:rsidTr="00703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vAlign w:val="center"/>
                </w:tcPr>
                <w:p w14:paraId="0B69BF72" w14:textId="77777777" w:rsidR="0068418F" w:rsidRPr="00DA2756" w:rsidRDefault="0068418F" w:rsidP="00703F44">
                  <w:pPr>
                    <w:jc w:val="center"/>
                  </w:pPr>
                  <w:r w:rsidRPr="00DA2756">
                    <w:lastRenderedPageBreak/>
                    <w:t>Target</w:t>
                  </w:r>
                </w:p>
              </w:tc>
              <w:tc>
                <w:tcPr>
                  <w:tcW w:w="3113" w:type="dxa"/>
                  <w:vAlign w:val="center"/>
                </w:tcPr>
                <w:p w14:paraId="72E23EB2" w14:textId="77777777" w:rsidR="0068418F" w:rsidRPr="00DA2756" w:rsidRDefault="0068418F" w:rsidP="00703F44">
                  <w:pPr>
                    <w:jc w:val="center"/>
                    <w:cnfStyle w:val="100000000000" w:firstRow="1" w:lastRow="0" w:firstColumn="0" w:lastColumn="0" w:oddVBand="0" w:evenVBand="0" w:oddHBand="0" w:evenHBand="0" w:firstRowFirstColumn="0" w:firstRowLastColumn="0" w:lastRowFirstColumn="0" w:lastRowLastColumn="0"/>
                  </w:pPr>
                  <w:proofErr w:type="spellStart"/>
                  <w:r w:rsidRPr="00DA2756">
                    <w:t>Obiettivo,impatto</w:t>
                  </w:r>
                  <w:proofErr w:type="spellEnd"/>
                  <w:r w:rsidRPr="00DA2756">
                    <w:t xml:space="preserve"> atteso</w:t>
                  </w:r>
                </w:p>
              </w:tc>
              <w:tc>
                <w:tcPr>
                  <w:tcW w:w="2268" w:type="dxa"/>
                  <w:vAlign w:val="center"/>
                </w:tcPr>
                <w:p w14:paraId="6C8C1B09" w14:textId="77777777" w:rsidR="0068418F" w:rsidRPr="00DA2756" w:rsidRDefault="0068418F" w:rsidP="00703F44">
                  <w:pPr>
                    <w:jc w:val="center"/>
                    <w:cnfStyle w:val="100000000000" w:firstRow="1" w:lastRow="0" w:firstColumn="0" w:lastColumn="0" w:oddVBand="0" w:evenVBand="0" w:oddHBand="0" w:evenHBand="0" w:firstRowFirstColumn="0" w:firstRowLastColumn="0" w:lastRowFirstColumn="0" w:lastRowLastColumn="0"/>
                  </w:pPr>
                  <w:r w:rsidRPr="00DA2756">
                    <w:t>Cosa comunicare</w:t>
                  </w:r>
                </w:p>
              </w:tc>
              <w:tc>
                <w:tcPr>
                  <w:tcW w:w="2268" w:type="dxa"/>
                  <w:vAlign w:val="center"/>
                </w:tcPr>
                <w:p w14:paraId="55F62985" w14:textId="77777777" w:rsidR="0068418F" w:rsidRPr="00DA2756" w:rsidRDefault="0068418F" w:rsidP="00703F44">
                  <w:pPr>
                    <w:jc w:val="center"/>
                    <w:cnfStyle w:val="100000000000" w:firstRow="1" w:lastRow="0" w:firstColumn="0" w:lastColumn="0" w:oddVBand="0" w:evenVBand="0" w:oddHBand="0" w:evenHBand="0" w:firstRowFirstColumn="0" w:firstRowLastColumn="0" w:lastRowFirstColumn="0" w:lastRowLastColumn="0"/>
                  </w:pPr>
                  <w:r w:rsidRPr="00DA2756">
                    <w:t>Tono di voce</w:t>
                  </w:r>
                </w:p>
              </w:tc>
            </w:tr>
            <w:tr w:rsidR="0068418F" w:rsidRPr="00032B35" w14:paraId="082AD0E0" w14:textId="77777777" w:rsidTr="00703F44">
              <w:tc>
                <w:tcPr>
                  <w:cnfStyle w:val="001000000000" w:firstRow="0" w:lastRow="0" w:firstColumn="1" w:lastColumn="0" w:oddVBand="0" w:evenVBand="0" w:oddHBand="0" w:evenHBand="0" w:firstRowFirstColumn="0" w:firstRowLastColumn="0" w:lastRowFirstColumn="0" w:lastRowLastColumn="0"/>
                  <w:tcW w:w="1445" w:type="dxa"/>
                  <w:vAlign w:val="center"/>
                </w:tcPr>
                <w:p w14:paraId="271F5338" w14:textId="77777777" w:rsidR="0068418F" w:rsidRPr="00DA2756" w:rsidRDefault="0068418F" w:rsidP="00703F44">
                  <w:pPr>
                    <w:spacing w:after="113" w:line="259" w:lineRule="auto"/>
                  </w:pPr>
                  <w:r w:rsidRPr="00DA2756">
                    <w:t>Dipendenti</w:t>
                  </w:r>
                </w:p>
              </w:tc>
              <w:tc>
                <w:tcPr>
                  <w:tcW w:w="3113" w:type="dxa"/>
                  <w:vAlign w:val="center"/>
                </w:tcPr>
                <w:p w14:paraId="77C85AB1" w14:textId="77777777" w:rsidR="0068418F" w:rsidRPr="00DA2756" w:rsidRDefault="0068418F" w:rsidP="00703F44">
                  <w:pPr>
                    <w:spacing w:after="113" w:line="259" w:lineRule="auto"/>
                    <w:cnfStyle w:val="000000000000" w:firstRow="0" w:lastRow="0" w:firstColumn="0" w:lastColumn="0" w:oddVBand="0" w:evenVBand="0" w:oddHBand="0" w:evenHBand="0" w:firstRowFirstColumn="0" w:firstRowLastColumn="0" w:lastRowFirstColumn="0" w:lastRowLastColumn="0"/>
                  </w:pPr>
                </w:p>
              </w:tc>
              <w:tc>
                <w:tcPr>
                  <w:tcW w:w="2268" w:type="dxa"/>
                  <w:vAlign w:val="center"/>
                </w:tcPr>
                <w:p w14:paraId="5C4C1FDA" w14:textId="77777777" w:rsidR="0068418F" w:rsidRPr="00DA2756" w:rsidRDefault="0068418F" w:rsidP="00703F44">
                  <w:pPr>
                    <w:spacing w:after="113" w:line="259" w:lineRule="auto"/>
                    <w:cnfStyle w:val="000000000000" w:firstRow="0" w:lastRow="0" w:firstColumn="0" w:lastColumn="0" w:oddVBand="0" w:evenVBand="0" w:oddHBand="0" w:evenHBand="0" w:firstRowFirstColumn="0" w:firstRowLastColumn="0" w:lastRowFirstColumn="0" w:lastRowLastColumn="0"/>
                  </w:pPr>
                </w:p>
              </w:tc>
              <w:tc>
                <w:tcPr>
                  <w:tcW w:w="2268" w:type="dxa"/>
                  <w:vAlign w:val="center"/>
                </w:tcPr>
                <w:p w14:paraId="6F6EC93B" w14:textId="77777777" w:rsidR="0068418F" w:rsidRPr="00DA2756" w:rsidRDefault="0068418F" w:rsidP="00703F44">
                  <w:pPr>
                    <w:spacing w:after="113" w:line="259" w:lineRule="auto"/>
                    <w:cnfStyle w:val="000000000000" w:firstRow="0" w:lastRow="0" w:firstColumn="0" w:lastColumn="0" w:oddVBand="0" w:evenVBand="0" w:oddHBand="0" w:evenHBand="0" w:firstRowFirstColumn="0" w:firstRowLastColumn="0" w:lastRowFirstColumn="0" w:lastRowLastColumn="0"/>
                  </w:pPr>
                </w:p>
              </w:tc>
            </w:tr>
            <w:tr w:rsidR="0068418F" w:rsidRPr="00032B35" w14:paraId="43F3661D" w14:textId="77777777" w:rsidTr="00703F44">
              <w:tc>
                <w:tcPr>
                  <w:cnfStyle w:val="001000000000" w:firstRow="0" w:lastRow="0" w:firstColumn="1" w:lastColumn="0" w:oddVBand="0" w:evenVBand="0" w:oddHBand="0" w:evenHBand="0" w:firstRowFirstColumn="0" w:firstRowLastColumn="0" w:lastRowFirstColumn="0" w:lastRowLastColumn="0"/>
                  <w:tcW w:w="1445" w:type="dxa"/>
                  <w:vAlign w:val="center"/>
                </w:tcPr>
                <w:p w14:paraId="6D9BDF57" w14:textId="77777777" w:rsidR="0068418F" w:rsidRPr="00DA2756" w:rsidRDefault="0068418F" w:rsidP="00703F44">
                  <w:pPr>
                    <w:spacing w:after="113" w:line="259" w:lineRule="auto"/>
                  </w:pPr>
                  <w:r w:rsidRPr="00DA2756">
                    <w:t>Dirigenti</w:t>
                  </w:r>
                </w:p>
              </w:tc>
              <w:tc>
                <w:tcPr>
                  <w:tcW w:w="3113" w:type="dxa"/>
                  <w:vAlign w:val="center"/>
                </w:tcPr>
                <w:p w14:paraId="0FD3EEC4" w14:textId="77777777" w:rsidR="0068418F" w:rsidRPr="00DA2756" w:rsidRDefault="0068418F" w:rsidP="00703F44">
                  <w:pPr>
                    <w:spacing w:after="113" w:line="259" w:lineRule="auto"/>
                    <w:cnfStyle w:val="000000000000" w:firstRow="0" w:lastRow="0" w:firstColumn="0" w:lastColumn="0" w:oddVBand="0" w:evenVBand="0" w:oddHBand="0" w:evenHBand="0" w:firstRowFirstColumn="0" w:firstRowLastColumn="0" w:lastRowFirstColumn="0" w:lastRowLastColumn="0"/>
                  </w:pPr>
                </w:p>
              </w:tc>
              <w:tc>
                <w:tcPr>
                  <w:tcW w:w="2268" w:type="dxa"/>
                  <w:vAlign w:val="center"/>
                </w:tcPr>
                <w:p w14:paraId="507B86E1" w14:textId="77777777" w:rsidR="0068418F" w:rsidRPr="00DA2756" w:rsidRDefault="0068418F" w:rsidP="00703F44">
                  <w:pPr>
                    <w:spacing w:after="113" w:line="259" w:lineRule="auto"/>
                    <w:cnfStyle w:val="000000000000" w:firstRow="0" w:lastRow="0" w:firstColumn="0" w:lastColumn="0" w:oddVBand="0" w:evenVBand="0" w:oddHBand="0" w:evenHBand="0" w:firstRowFirstColumn="0" w:firstRowLastColumn="0" w:lastRowFirstColumn="0" w:lastRowLastColumn="0"/>
                  </w:pPr>
                </w:p>
              </w:tc>
              <w:tc>
                <w:tcPr>
                  <w:tcW w:w="2268" w:type="dxa"/>
                  <w:vAlign w:val="center"/>
                </w:tcPr>
                <w:p w14:paraId="2DF24FFD" w14:textId="77777777" w:rsidR="0068418F" w:rsidRPr="00DA2756" w:rsidRDefault="0068418F" w:rsidP="00703F44">
                  <w:pPr>
                    <w:spacing w:after="113" w:line="259" w:lineRule="auto"/>
                    <w:cnfStyle w:val="000000000000" w:firstRow="0" w:lastRow="0" w:firstColumn="0" w:lastColumn="0" w:oddVBand="0" w:evenVBand="0" w:oddHBand="0" w:evenHBand="0" w:firstRowFirstColumn="0" w:firstRowLastColumn="0" w:lastRowFirstColumn="0" w:lastRowLastColumn="0"/>
                  </w:pPr>
                </w:p>
              </w:tc>
            </w:tr>
            <w:tr w:rsidR="0068418F" w:rsidRPr="00032B35" w14:paraId="2D0E496B" w14:textId="77777777" w:rsidTr="00703F44">
              <w:tc>
                <w:tcPr>
                  <w:cnfStyle w:val="001000000000" w:firstRow="0" w:lastRow="0" w:firstColumn="1" w:lastColumn="0" w:oddVBand="0" w:evenVBand="0" w:oddHBand="0" w:evenHBand="0" w:firstRowFirstColumn="0" w:firstRowLastColumn="0" w:lastRowFirstColumn="0" w:lastRowLastColumn="0"/>
                  <w:tcW w:w="1445" w:type="dxa"/>
                  <w:vAlign w:val="center"/>
                </w:tcPr>
                <w:p w14:paraId="6BA15221" w14:textId="77777777" w:rsidR="0068418F" w:rsidRPr="00DA2756" w:rsidRDefault="0068418F" w:rsidP="00703F44">
                  <w:pPr>
                    <w:spacing w:after="113" w:line="259" w:lineRule="auto"/>
                  </w:pPr>
                  <w:r w:rsidRPr="00DA2756">
                    <w:t>Cittadini</w:t>
                  </w:r>
                </w:p>
              </w:tc>
              <w:tc>
                <w:tcPr>
                  <w:tcW w:w="3113" w:type="dxa"/>
                  <w:vAlign w:val="center"/>
                </w:tcPr>
                <w:p w14:paraId="26D8B5E6" w14:textId="77777777" w:rsidR="0068418F" w:rsidRPr="00DA2756" w:rsidRDefault="0068418F" w:rsidP="00703F44">
                  <w:pPr>
                    <w:spacing w:after="113" w:line="259" w:lineRule="auto"/>
                    <w:cnfStyle w:val="000000000000" w:firstRow="0" w:lastRow="0" w:firstColumn="0" w:lastColumn="0" w:oddVBand="0" w:evenVBand="0" w:oddHBand="0" w:evenHBand="0" w:firstRowFirstColumn="0" w:firstRowLastColumn="0" w:lastRowFirstColumn="0" w:lastRowLastColumn="0"/>
                  </w:pPr>
                </w:p>
              </w:tc>
              <w:tc>
                <w:tcPr>
                  <w:tcW w:w="2268" w:type="dxa"/>
                  <w:vAlign w:val="center"/>
                </w:tcPr>
                <w:p w14:paraId="62C70069" w14:textId="77777777" w:rsidR="0068418F" w:rsidRPr="00DA2756" w:rsidRDefault="0068418F" w:rsidP="00703F44">
                  <w:pPr>
                    <w:spacing w:after="113" w:line="259" w:lineRule="auto"/>
                    <w:cnfStyle w:val="000000000000" w:firstRow="0" w:lastRow="0" w:firstColumn="0" w:lastColumn="0" w:oddVBand="0" w:evenVBand="0" w:oddHBand="0" w:evenHBand="0" w:firstRowFirstColumn="0" w:firstRowLastColumn="0" w:lastRowFirstColumn="0" w:lastRowLastColumn="0"/>
                  </w:pPr>
                </w:p>
              </w:tc>
              <w:tc>
                <w:tcPr>
                  <w:tcW w:w="2268" w:type="dxa"/>
                  <w:vAlign w:val="center"/>
                </w:tcPr>
                <w:p w14:paraId="07679D68" w14:textId="77777777" w:rsidR="0068418F" w:rsidRPr="00DA2756" w:rsidRDefault="0068418F" w:rsidP="00703F44">
                  <w:pPr>
                    <w:spacing w:after="113" w:line="259" w:lineRule="auto"/>
                    <w:cnfStyle w:val="000000000000" w:firstRow="0" w:lastRow="0" w:firstColumn="0" w:lastColumn="0" w:oddVBand="0" w:evenVBand="0" w:oddHBand="0" w:evenHBand="0" w:firstRowFirstColumn="0" w:firstRowLastColumn="0" w:lastRowFirstColumn="0" w:lastRowLastColumn="0"/>
                  </w:pPr>
                </w:p>
              </w:tc>
            </w:tr>
          </w:tbl>
          <w:p w14:paraId="18234EE9" w14:textId="77777777" w:rsidR="0068418F" w:rsidRDefault="0068418F" w:rsidP="00703F44">
            <w:pPr>
              <w:jc w:val="both"/>
              <w:rPr>
                <w:rFonts w:cstheme="minorHAnsi"/>
              </w:rPr>
            </w:pPr>
          </w:p>
          <w:p w14:paraId="1D970D99" w14:textId="77777777" w:rsidR="0068418F" w:rsidRPr="00DD79D9" w:rsidRDefault="0068418F" w:rsidP="00703F44">
            <w:pPr>
              <w:jc w:val="both"/>
              <w:rPr>
                <w:rFonts w:cstheme="minorHAnsi"/>
              </w:rPr>
            </w:pPr>
          </w:p>
        </w:tc>
      </w:tr>
    </w:tbl>
    <w:p w14:paraId="144A0DB3" w14:textId="002E9051" w:rsidR="00742377" w:rsidRDefault="00742377" w:rsidP="0068418F">
      <w:pPr>
        <w:rPr>
          <w:sz w:val="24"/>
          <w:szCs w:val="24"/>
        </w:rPr>
      </w:pPr>
    </w:p>
    <w:p w14:paraId="3478BC19" w14:textId="77777777" w:rsidR="00742377" w:rsidRPr="00742377" w:rsidRDefault="00742377" w:rsidP="00742377">
      <w:pPr>
        <w:rPr>
          <w:sz w:val="24"/>
          <w:szCs w:val="24"/>
        </w:rPr>
      </w:pPr>
    </w:p>
    <w:p w14:paraId="7CC954B5" w14:textId="77777777" w:rsidR="00742377" w:rsidRPr="00742377" w:rsidRDefault="00742377" w:rsidP="00742377">
      <w:pPr>
        <w:rPr>
          <w:sz w:val="24"/>
          <w:szCs w:val="24"/>
        </w:rPr>
      </w:pPr>
    </w:p>
    <w:p w14:paraId="3858AA06" w14:textId="77777777" w:rsidR="00742377" w:rsidRPr="00742377" w:rsidRDefault="00742377" w:rsidP="00742377">
      <w:pPr>
        <w:rPr>
          <w:sz w:val="24"/>
          <w:szCs w:val="24"/>
        </w:rPr>
      </w:pPr>
    </w:p>
    <w:p w14:paraId="0360E358" w14:textId="77777777" w:rsidR="00742377" w:rsidRPr="00742377" w:rsidRDefault="00742377" w:rsidP="00742377">
      <w:pPr>
        <w:rPr>
          <w:sz w:val="24"/>
          <w:szCs w:val="24"/>
        </w:rPr>
      </w:pPr>
    </w:p>
    <w:p w14:paraId="58256A79" w14:textId="77777777" w:rsidR="00742377" w:rsidRPr="00742377" w:rsidRDefault="00742377" w:rsidP="00742377">
      <w:pPr>
        <w:rPr>
          <w:sz w:val="24"/>
          <w:szCs w:val="24"/>
        </w:rPr>
      </w:pPr>
    </w:p>
    <w:p w14:paraId="787376BC" w14:textId="77777777" w:rsidR="00742377" w:rsidRPr="00742377" w:rsidRDefault="00742377" w:rsidP="00742377">
      <w:pPr>
        <w:rPr>
          <w:sz w:val="24"/>
          <w:szCs w:val="24"/>
        </w:rPr>
      </w:pPr>
    </w:p>
    <w:p w14:paraId="71E0F0F8" w14:textId="77777777" w:rsidR="00742377" w:rsidRPr="00742377" w:rsidRDefault="00742377" w:rsidP="00742377">
      <w:pPr>
        <w:rPr>
          <w:sz w:val="24"/>
          <w:szCs w:val="24"/>
        </w:rPr>
      </w:pPr>
    </w:p>
    <w:p w14:paraId="77A2269B" w14:textId="77777777" w:rsidR="00742377" w:rsidRPr="00742377" w:rsidRDefault="00742377" w:rsidP="00742377">
      <w:pPr>
        <w:rPr>
          <w:sz w:val="24"/>
          <w:szCs w:val="24"/>
        </w:rPr>
      </w:pPr>
    </w:p>
    <w:p w14:paraId="52CB235F" w14:textId="77777777" w:rsidR="00742377" w:rsidRPr="00742377" w:rsidRDefault="00742377" w:rsidP="00742377">
      <w:pPr>
        <w:rPr>
          <w:sz w:val="24"/>
          <w:szCs w:val="24"/>
        </w:rPr>
      </w:pPr>
    </w:p>
    <w:p w14:paraId="13ACC34A" w14:textId="77777777" w:rsidR="00742377" w:rsidRPr="00742377" w:rsidRDefault="00742377" w:rsidP="00742377">
      <w:pPr>
        <w:rPr>
          <w:sz w:val="24"/>
          <w:szCs w:val="24"/>
        </w:rPr>
      </w:pPr>
    </w:p>
    <w:p w14:paraId="7670F6ED" w14:textId="77777777" w:rsidR="00742377" w:rsidRPr="00742377" w:rsidRDefault="00742377" w:rsidP="00742377">
      <w:pPr>
        <w:rPr>
          <w:sz w:val="24"/>
          <w:szCs w:val="24"/>
        </w:rPr>
      </w:pPr>
    </w:p>
    <w:p w14:paraId="156323D5" w14:textId="5F08EC06" w:rsidR="00742377" w:rsidRDefault="00742377" w:rsidP="00742377">
      <w:pPr>
        <w:rPr>
          <w:sz w:val="24"/>
          <w:szCs w:val="24"/>
        </w:rPr>
      </w:pPr>
      <w:bookmarkStart w:id="0" w:name="_GoBack"/>
      <w:bookmarkEnd w:id="0"/>
    </w:p>
    <w:p w14:paraId="5BB1D36B" w14:textId="77777777" w:rsidR="00742377" w:rsidRDefault="00742377" w:rsidP="00742377">
      <w:pPr>
        <w:jc w:val="both"/>
        <w:rPr>
          <w:i/>
          <w:sz w:val="24"/>
          <w:szCs w:val="24"/>
        </w:rPr>
      </w:pPr>
      <w:r>
        <w:rPr>
          <w:i/>
          <w:sz w:val="24"/>
          <w:szCs w:val="24"/>
        </w:rPr>
        <w:t xml:space="preserve">Il presente allegato fa riferimento al documento </w:t>
      </w:r>
      <w:r>
        <w:rPr>
          <w:b/>
          <w:i/>
          <w:sz w:val="24"/>
          <w:szCs w:val="24"/>
        </w:rPr>
        <w:t xml:space="preserve">Linee Guida per la Comunicazione di un Progetto di Smart </w:t>
      </w:r>
      <w:proofErr w:type="spellStart"/>
      <w:r>
        <w:rPr>
          <w:b/>
          <w:i/>
          <w:sz w:val="24"/>
          <w:szCs w:val="24"/>
        </w:rPr>
        <w:t>Working</w:t>
      </w:r>
      <w:proofErr w:type="spellEnd"/>
      <w:r>
        <w:rPr>
          <w:b/>
          <w:i/>
          <w:sz w:val="24"/>
          <w:szCs w:val="24"/>
        </w:rPr>
        <w:t xml:space="preserve"> nella PA</w:t>
      </w:r>
      <w:r>
        <w:rPr>
          <w:i/>
          <w:sz w:val="24"/>
          <w:szCs w:val="24"/>
        </w:rPr>
        <w:t xml:space="preserve"> realizzato nell’ambito del Progetto </w:t>
      </w:r>
      <w:proofErr w:type="spellStart"/>
      <w:r>
        <w:rPr>
          <w:i/>
          <w:sz w:val="24"/>
          <w:szCs w:val="24"/>
        </w:rPr>
        <w:t>VeLA</w:t>
      </w:r>
      <w:proofErr w:type="spellEnd"/>
      <w:r>
        <w:rPr>
          <w:i/>
          <w:sz w:val="24"/>
          <w:szCs w:val="24"/>
        </w:rPr>
        <w:t xml:space="preserve"> – Veloce, Leggero, Agile: Smart </w:t>
      </w:r>
      <w:proofErr w:type="spellStart"/>
      <w:r>
        <w:rPr>
          <w:i/>
          <w:sz w:val="24"/>
          <w:szCs w:val="24"/>
        </w:rPr>
        <w:t>Working</w:t>
      </w:r>
      <w:proofErr w:type="spellEnd"/>
      <w:r>
        <w:rPr>
          <w:i/>
          <w:sz w:val="24"/>
          <w:szCs w:val="24"/>
        </w:rPr>
        <w:t xml:space="preserve"> per la PA.</w:t>
      </w:r>
    </w:p>
    <w:p w14:paraId="745390FF" w14:textId="77777777" w:rsidR="009A78C4" w:rsidRPr="00742377" w:rsidRDefault="009A78C4" w:rsidP="00742377">
      <w:pPr>
        <w:rPr>
          <w:sz w:val="24"/>
          <w:szCs w:val="24"/>
        </w:rPr>
      </w:pPr>
    </w:p>
    <w:sectPr w:rsidR="009A78C4" w:rsidRPr="00742377">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AFF49" w14:textId="77777777" w:rsidR="00FA634C" w:rsidRDefault="00FA634C" w:rsidP="009A78C4">
      <w:pPr>
        <w:spacing w:after="0" w:line="240" w:lineRule="auto"/>
      </w:pPr>
      <w:r>
        <w:separator/>
      </w:r>
    </w:p>
  </w:endnote>
  <w:endnote w:type="continuationSeparator" w:id="0">
    <w:p w14:paraId="61398C26" w14:textId="77777777" w:rsidR="00FA634C" w:rsidRDefault="00FA634C" w:rsidP="009A7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126451"/>
      <w:docPartObj>
        <w:docPartGallery w:val="Page Numbers (Bottom of Page)"/>
        <w:docPartUnique/>
      </w:docPartObj>
    </w:sdtPr>
    <w:sdtEndPr/>
    <w:sdtContent>
      <w:sdt>
        <w:sdtPr>
          <w:rPr>
            <w:rStyle w:val="Numeropagina"/>
          </w:rPr>
          <w:id w:val="194281378"/>
          <w:docPartObj>
            <w:docPartGallery w:val="Page Numbers (Bottom of Page)"/>
            <w:docPartUnique/>
          </w:docPartObj>
        </w:sdtPr>
        <w:sdtContent>
          <w:p w14:paraId="3D8EDBC1" w14:textId="77777777" w:rsidR="00DE7D6F" w:rsidRDefault="00DE7D6F" w:rsidP="00DE7D6F">
            <w:pPr>
              <w:pStyle w:val="Pidipagina"/>
              <w:framePr w:wrap="none" w:vAnchor="text" w:hAnchor="margin" w:xAlign="right" w:y="1"/>
              <w:rPr>
                <w:rStyle w:val="Numeropagina"/>
              </w:rPr>
            </w:pPr>
            <w:r>
              <w:rPr>
                <w:rStyle w:val="Numeropagina"/>
                <w:sz w:val="28"/>
                <w:szCs w:val="28"/>
              </w:rPr>
              <w:fldChar w:fldCharType="begin"/>
            </w:r>
            <w:r>
              <w:rPr>
                <w:rStyle w:val="Numeropagina"/>
                <w:sz w:val="28"/>
                <w:szCs w:val="28"/>
              </w:rPr>
              <w:instrText xml:space="preserve"> PAGE </w:instrText>
            </w:r>
            <w:r>
              <w:rPr>
                <w:rStyle w:val="Numeropagina"/>
                <w:sz w:val="28"/>
                <w:szCs w:val="28"/>
              </w:rPr>
              <w:fldChar w:fldCharType="separate"/>
            </w:r>
            <w:r>
              <w:rPr>
                <w:rStyle w:val="Numeropagina"/>
                <w:sz w:val="28"/>
                <w:szCs w:val="28"/>
              </w:rPr>
              <w:t>1</w:t>
            </w:r>
            <w:r>
              <w:rPr>
                <w:rStyle w:val="Numeropagina"/>
                <w:sz w:val="28"/>
                <w:szCs w:val="28"/>
              </w:rPr>
              <w:fldChar w:fldCharType="end"/>
            </w:r>
          </w:p>
        </w:sdtContent>
      </w:sdt>
      <w:p w14:paraId="72692EA5" w14:textId="247E5422" w:rsidR="009A78C4" w:rsidRDefault="00DE7D6F" w:rsidP="00DE7D6F">
        <w:pPr>
          <w:pStyle w:val="Pidipagina"/>
          <w:tabs>
            <w:tab w:val="clear" w:pos="4819"/>
            <w:tab w:val="clear" w:pos="9638"/>
            <w:tab w:val="right" w:pos="9278"/>
          </w:tabs>
          <w:ind w:right="360"/>
        </w:pPr>
        <w:r>
          <w:rPr>
            <w:noProof/>
          </w:rPr>
          <w:drawing>
            <wp:anchor distT="0" distB="0" distL="114300" distR="114300" simplePos="0" relativeHeight="251662336" behindDoc="0" locked="0" layoutInCell="1" allowOverlap="1" wp14:anchorId="39D8CC20" wp14:editId="6705E1D2">
              <wp:simplePos x="0" y="0"/>
              <wp:positionH relativeFrom="page">
                <wp:posOffset>-31115</wp:posOffset>
              </wp:positionH>
              <wp:positionV relativeFrom="page">
                <wp:posOffset>9869170</wp:posOffset>
              </wp:positionV>
              <wp:extent cx="7724140" cy="1609090"/>
              <wp:effectExtent l="0" t="0" r="0" b="0"/>
              <wp:wrapNone/>
              <wp:docPr id="3" name="Elemento grafico 3"/>
              <wp:cNvGraphicFramePr/>
              <a:graphic xmlns:a="http://schemas.openxmlformats.org/drawingml/2006/main">
                <a:graphicData uri="http://schemas.openxmlformats.org/drawingml/2006/picture">
                  <pic:pic xmlns:pic="http://schemas.openxmlformats.org/drawingml/2006/picture">
                    <pic:nvPicPr>
                      <pic:cNvPr id="443" name="Elemento grafico 44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721600" cy="16090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4D1BC62F" wp14:editId="0E4B15F0">
              <wp:simplePos x="0" y="0"/>
              <wp:positionH relativeFrom="margin">
                <wp:posOffset>-168275</wp:posOffset>
              </wp:positionH>
              <wp:positionV relativeFrom="page">
                <wp:posOffset>10215880</wp:posOffset>
              </wp:positionV>
              <wp:extent cx="3571240" cy="257175"/>
              <wp:effectExtent l="0" t="0" r="0" b="9525"/>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4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571240" cy="257175"/>
                      </a:xfrm>
                      <a:prstGeom prst="rect">
                        <a:avLst/>
                      </a:prstGeom>
                      <a:noFill/>
                    </pic:spPr>
                  </pic:pic>
                </a:graphicData>
              </a:graphic>
              <wp14:sizeRelH relativeFrom="margin">
                <wp14:pctWidth>0</wp14:pctWidth>
              </wp14:sizeRelH>
              <wp14:sizeRelV relativeFrom="margin">
                <wp14:pctHeight>0</wp14:pctHeight>
              </wp14:sizeRelV>
            </wp:anchor>
          </w:drawing>
        </w:r>
        <w:r>
          <w:tab/>
        </w:r>
      </w:p>
    </w:sdtContent>
  </w:sdt>
  <w:p w14:paraId="482F51A6" w14:textId="77777777" w:rsidR="009A78C4" w:rsidRDefault="009A78C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8C10D" w14:textId="77777777" w:rsidR="00FA634C" w:rsidRDefault="00FA634C" w:rsidP="009A78C4">
      <w:pPr>
        <w:spacing w:after="0" w:line="240" w:lineRule="auto"/>
      </w:pPr>
      <w:r>
        <w:separator/>
      </w:r>
    </w:p>
  </w:footnote>
  <w:footnote w:type="continuationSeparator" w:id="0">
    <w:p w14:paraId="4080BE50" w14:textId="77777777" w:rsidR="00FA634C" w:rsidRDefault="00FA634C" w:rsidP="009A78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9DC74" w14:textId="77777777" w:rsidR="00E979B3" w:rsidRDefault="00E979B3" w:rsidP="00E979B3">
    <w:pPr>
      <w:pStyle w:val="Intestazione"/>
    </w:pPr>
    <w:r>
      <w:rPr>
        <w:noProof/>
        <w:lang w:eastAsia="it-IT"/>
      </w:rPr>
      <w:drawing>
        <wp:anchor distT="0" distB="0" distL="114300" distR="114300" simplePos="0" relativeHeight="251660288" behindDoc="0" locked="0" layoutInCell="1" allowOverlap="1" wp14:anchorId="4FB440E1" wp14:editId="5129C6A3">
          <wp:simplePos x="0" y="0"/>
          <wp:positionH relativeFrom="column">
            <wp:posOffset>1880695</wp:posOffset>
          </wp:positionH>
          <wp:positionV relativeFrom="page">
            <wp:posOffset>-62230</wp:posOffset>
          </wp:positionV>
          <wp:extent cx="5690870" cy="804042"/>
          <wp:effectExtent l="0" t="0" r="5080" b="0"/>
          <wp:wrapNone/>
          <wp:docPr id="15" name="Elemento grafico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90870" cy="804042"/>
                  </a:xfrm>
                  <a:prstGeom prst="rect">
                    <a:avLst/>
                  </a:prstGeom>
                </pic:spPr>
              </pic:pic>
            </a:graphicData>
          </a:graphic>
          <wp14:sizeRelH relativeFrom="margin">
            <wp14:pctWidth>0</wp14:pctWidth>
          </wp14:sizeRelH>
          <wp14:sizeRelV relativeFrom="margin">
            <wp14:pctHeight>0</wp14:pctHeight>
          </wp14:sizeRelV>
        </wp:anchor>
      </w:drawing>
    </w:r>
    <w:r>
      <w:rPr>
        <w:noProof/>
        <w:lang w:eastAsia="it-IT"/>
      </w:rPr>
      <w:drawing>
        <wp:anchor distT="0" distB="0" distL="114300" distR="114300" simplePos="0" relativeHeight="251659264" behindDoc="0" locked="0" layoutInCell="1" allowOverlap="1" wp14:anchorId="4AB63F52" wp14:editId="4CA7FA0A">
          <wp:simplePos x="0" y="0"/>
          <wp:positionH relativeFrom="column">
            <wp:posOffset>-26035</wp:posOffset>
          </wp:positionH>
          <wp:positionV relativeFrom="paragraph">
            <wp:posOffset>-118701</wp:posOffset>
          </wp:positionV>
          <wp:extent cx="1403131" cy="720014"/>
          <wp:effectExtent l="0" t="0" r="6985" b="4445"/>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eLA_RGB.png"/>
                  <pic:cNvPicPr/>
                </pic:nvPicPr>
                <pic:blipFill>
                  <a:blip r:embed="rId3">
                    <a:extLst>
                      <a:ext uri="{28A0092B-C50C-407E-A947-70E740481C1C}">
                        <a14:useLocalDpi xmlns:a14="http://schemas.microsoft.com/office/drawing/2010/main" val="0"/>
                      </a:ext>
                    </a:extLst>
                  </a:blip>
                  <a:stretch>
                    <a:fillRect/>
                  </a:stretch>
                </pic:blipFill>
                <pic:spPr>
                  <a:xfrm>
                    <a:off x="0" y="0"/>
                    <a:ext cx="1403131" cy="720014"/>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0C9B27D5" w14:textId="77777777" w:rsidR="00E979B3" w:rsidRDefault="00E979B3" w:rsidP="00E979B3">
    <w:pPr>
      <w:pStyle w:val="Intestazione"/>
    </w:pPr>
  </w:p>
  <w:p w14:paraId="3753DA1D" w14:textId="77777777" w:rsidR="00E979B3" w:rsidRDefault="00E979B3" w:rsidP="00E979B3">
    <w:pPr>
      <w:pStyle w:val="Intestazione"/>
    </w:pPr>
  </w:p>
  <w:p w14:paraId="26E36C2B" w14:textId="77777777" w:rsidR="00E979B3" w:rsidRDefault="00E979B3" w:rsidP="00E979B3">
    <w:pPr>
      <w:pStyle w:val="Intestazione"/>
    </w:pPr>
  </w:p>
  <w:p w14:paraId="7DB97B18" w14:textId="77777777" w:rsidR="00E979B3" w:rsidRDefault="00E979B3" w:rsidP="00E979B3">
    <w:pPr>
      <w:pStyle w:val="Intestazione"/>
    </w:pPr>
  </w:p>
  <w:p w14:paraId="5429BD23" w14:textId="77777777" w:rsidR="00E979B3" w:rsidRDefault="00E979B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16A1"/>
    <w:multiLevelType w:val="multilevel"/>
    <w:tmpl w:val="A0E4DA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75884"/>
    <w:multiLevelType w:val="multilevel"/>
    <w:tmpl w:val="FA6468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4410B"/>
    <w:multiLevelType w:val="hybridMultilevel"/>
    <w:tmpl w:val="E7820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C2728D"/>
    <w:multiLevelType w:val="hybridMultilevel"/>
    <w:tmpl w:val="95E859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1D0A9B"/>
    <w:multiLevelType w:val="hybridMultilevel"/>
    <w:tmpl w:val="19787682"/>
    <w:lvl w:ilvl="0" w:tplc="61345ED4">
      <w:numFmt w:val="bullet"/>
      <w:lvlText w:val="-"/>
      <w:lvlJc w:val="left"/>
      <w:pPr>
        <w:ind w:left="360" w:hanging="360"/>
      </w:pPr>
      <w:rPr>
        <w:rFonts w:ascii="Times New Roman" w:eastAsia="MS Mincho"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131C5014"/>
    <w:multiLevelType w:val="multilevel"/>
    <w:tmpl w:val="B032EF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B91A96"/>
    <w:multiLevelType w:val="hybridMultilevel"/>
    <w:tmpl w:val="C5AA7DFE"/>
    <w:lvl w:ilvl="0" w:tplc="B0482A58">
      <w:start w:val="3"/>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E1D4803"/>
    <w:multiLevelType w:val="hybridMultilevel"/>
    <w:tmpl w:val="12D2608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6354770"/>
    <w:multiLevelType w:val="multilevel"/>
    <w:tmpl w:val="94841A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7322C1"/>
    <w:multiLevelType w:val="hybridMultilevel"/>
    <w:tmpl w:val="22BE1F86"/>
    <w:lvl w:ilvl="0" w:tplc="E8D83F7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A545597"/>
    <w:multiLevelType w:val="hybridMultilevel"/>
    <w:tmpl w:val="887C912C"/>
    <w:lvl w:ilvl="0" w:tplc="61345ED4">
      <w:numFmt w:val="bullet"/>
      <w:lvlText w:val="-"/>
      <w:lvlJc w:val="left"/>
      <w:pPr>
        <w:ind w:left="360" w:hanging="360"/>
      </w:pPr>
      <w:rPr>
        <w:rFonts w:ascii="Times New Roman" w:eastAsia="MS Mincho"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3E393ECC"/>
    <w:multiLevelType w:val="multilevel"/>
    <w:tmpl w:val="A118A5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AD7F83"/>
    <w:multiLevelType w:val="hybridMultilevel"/>
    <w:tmpl w:val="1FE0563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435550F8"/>
    <w:multiLevelType w:val="hybridMultilevel"/>
    <w:tmpl w:val="E5244FCC"/>
    <w:lvl w:ilvl="0" w:tplc="3A58C18E">
      <w:start w:val="1"/>
      <w:numFmt w:val="bullet"/>
      <w:lvlText w:val=""/>
      <w:lvlJc w:val="left"/>
      <w:pPr>
        <w:ind w:left="720" w:hanging="360"/>
      </w:pPr>
      <w:rPr>
        <w:rFonts w:ascii="Symbol" w:hAnsi="Symbol" w:hint="default"/>
        <w:sz w:val="1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5982CF1"/>
    <w:multiLevelType w:val="hybridMultilevel"/>
    <w:tmpl w:val="8AFC6D6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66845AB"/>
    <w:multiLevelType w:val="hybridMultilevel"/>
    <w:tmpl w:val="CFEAE4EA"/>
    <w:lvl w:ilvl="0" w:tplc="61345ED4">
      <w:numFmt w:val="bullet"/>
      <w:lvlText w:val="-"/>
      <w:lvlJc w:val="left"/>
      <w:pPr>
        <w:ind w:left="360" w:hanging="360"/>
      </w:pPr>
      <w:rPr>
        <w:rFonts w:ascii="Times New Roman" w:eastAsia="MS Mincho"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56A955F0"/>
    <w:multiLevelType w:val="multilevel"/>
    <w:tmpl w:val="4894D93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7865D1"/>
    <w:multiLevelType w:val="hybridMultilevel"/>
    <w:tmpl w:val="A35EE486"/>
    <w:lvl w:ilvl="0" w:tplc="3A58C18E">
      <w:start w:val="1"/>
      <w:numFmt w:val="bullet"/>
      <w:lvlText w:val=""/>
      <w:lvlJc w:val="left"/>
      <w:pPr>
        <w:ind w:left="720" w:hanging="360"/>
      </w:pPr>
      <w:rPr>
        <w:rFonts w:ascii="Symbol" w:hAnsi="Symbol" w:hint="default"/>
        <w:sz w:val="1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8024FDD"/>
    <w:multiLevelType w:val="hybridMultilevel"/>
    <w:tmpl w:val="098C7F18"/>
    <w:lvl w:ilvl="0" w:tplc="61345ED4">
      <w:numFmt w:val="bullet"/>
      <w:lvlText w:val="-"/>
      <w:lvlJc w:val="left"/>
      <w:pPr>
        <w:ind w:left="360" w:hanging="360"/>
      </w:pPr>
      <w:rPr>
        <w:rFonts w:ascii="Times New Roman" w:eastAsia="MS Mincho"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15:restartNumberingAfterBreak="0">
    <w:nsid w:val="6AB4450E"/>
    <w:multiLevelType w:val="multilevel"/>
    <w:tmpl w:val="D2B4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FF03F0"/>
    <w:multiLevelType w:val="multilevel"/>
    <w:tmpl w:val="75BA0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3A5D3B"/>
    <w:multiLevelType w:val="hybridMultilevel"/>
    <w:tmpl w:val="C2C6CBA6"/>
    <w:lvl w:ilvl="0" w:tplc="3A58C18E">
      <w:start w:val="1"/>
      <w:numFmt w:val="bullet"/>
      <w:lvlText w:val=""/>
      <w:lvlJc w:val="left"/>
      <w:pPr>
        <w:ind w:left="720" w:hanging="360"/>
      </w:pPr>
      <w:rPr>
        <w:rFonts w:ascii="Symbol" w:hAnsi="Symbol" w:hint="default"/>
        <w:sz w:val="18"/>
      </w:rPr>
    </w:lvl>
    <w:lvl w:ilvl="1" w:tplc="22767EFA">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D383327"/>
    <w:multiLevelType w:val="multilevel"/>
    <w:tmpl w:val="389E6A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0"/>
  </w:num>
  <w:num w:numId="3">
    <w:abstractNumId w:val="1"/>
  </w:num>
  <w:num w:numId="4">
    <w:abstractNumId w:val="11"/>
  </w:num>
  <w:num w:numId="5">
    <w:abstractNumId w:val="22"/>
  </w:num>
  <w:num w:numId="6">
    <w:abstractNumId w:val="8"/>
  </w:num>
  <w:num w:numId="7">
    <w:abstractNumId w:val="5"/>
  </w:num>
  <w:num w:numId="8">
    <w:abstractNumId w:val="0"/>
  </w:num>
  <w:num w:numId="9">
    <w:abstractNumId w:val="16"/>
  </w:num>
  <w:num w:numId="10">
    <w:abstractNumId w:val="12"/>
  </w:num>
  <w:num w:numId="11">
    <w:abstractNumId w:val="2"/>
  </w:num>
  <w:num w:numId="12">
    <w:abstractNumId w:val="6"/>
  </w:num>
  <w:num w:numId="13">
    <w:abstractNumId w:val="9"/>
  </w:num>
  <w:num w:numId="14">
    <w:abstractNumId w:val="21"/>
  </w:num>
  <w:num w:numId="15">
    <w:abstractNumId w:val="13"/>
  </w:num>
  <w:num w:numId="16">
    <w:abstractNumId w:val="17"/>
  </w:num>
  <w:num w:numId="17">
    <w:abstractNumId w:val="10"/>
  </w:num>
  <w:num w:numId="18">
    <w:abstractNumId w:val="4"/>
  </w:num>
  <w:num w:numId="19">
    <w:abstractNumId w:val="3"/>
  </w:num>
  <w:num w:numId="20">
    <w:abstractNumId w:val="14"/>
  </w:num>
  <w:num w:numId="21">
    <w:abstractNumId w:val="15"/>
  </w:num>
  <w:num w:numId="22">
    <w:abstractNumId w:val="18"/>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8C4"/>
    <w:rsid w:val="002B1987"/>
    <w:rsid w:val="0061108B"/>
    <w:rsid w:val="0068418F"/>
    <w:rsid w:val="00742377"/>
    <w:rsid w:val="0094469F"/>
    <w:rsid w:val="009A78C4"/>
    <w:rsid w:val="00DA2756"/>
    <w:rsid w:val="00DE7D6F"/>
    <w:rsid w:val="00E979B3"/>
    <w:rsid w:val="00FA634C"/>
    <w:rsid w:val="00FC68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A9758BA"/>
  <w15:chartTrackingRefBased/>
  <w15:docId w15:val="{AF5F1545-1FC8-47B0-8C36-5A7FB8545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9A78C4"/>
    <w:pPr>
      <w:keepNext/>
      <w:keepLines/>
      <w:spacing w:before="40" w:after="0"/>
      <w:outlineLvl w:val="1"/>
    </w:pPr>
    <w:rPr>
      <w:rFonts w:asciiTheme="majorHAnsi" w:eastAsiaTheme="majorEastAsia" w:hAnsiTheme="majorHAnsi" w:cstheme="majorBidi"/>
      <w:b/>
      <w:color w:val="92B93B"/>
      <w:sz w:val="32"/>
      <w:szCs w:val="32"/>
    </w:rPr>
  </w:style>
  <w:style w:type="paragraph" w:styleId="Titolo3">
    <w:name w:val="heading 3"/>
    <w:basedOn w:val="Normale"/>
    <w:next w:val="Normale"/>
    <w:link w:val="Titolo3Carattere"/>
    <w:uiPriority w:val="9"/>
    <w:semiHidden/>
    <w:unhideWhenUsed/>
    <w:qFormat/>
    <w:rsid w:val="006841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9A78C4"/>
    <w:rPr>
      <w:rFonts w:asciiTheme="majorHAnsi" w:eastAsiaTheme="majorEastAsia" w:hAnsiTheme="majorHAnsi" w:cstheme="majorBidi"/>
      <w:b/>
      <w:color w:val="92B93B"/>
      <w:sz w:val="32"/>
      <w:szCs w:val="32"/>
    </w:rPr>
  </w:style>
  <w:style w:type="paragraph" w:styleId="Paragrafoelenco">
    <w:name w:val="List Paragraph"/>
    <w:aliases w:val="Paragrafo elenco 2,Bullet List,FooterText,numbered,Paragraphe de liste1,Bulletr List Paragraph,列出段落,列出段落1,List Paragraph21,Listeafsnit1,Parágrafo da Lista1,Párrafo de lista1,リスト段落1,List Paragraph11,Foot,List Paragraph2,Bullet edison"/>
    <w:basedOn w:val="Normale"/>
    <w:link w:val="ParagrafoelencoCarattere"/>
    <w:uiPriority w:val="34"/>
    <w:qFormat/>
    <w:rsid w:val="009A78C4"/>
    <w:pPr>
      <w:ind w:left="720"/>
      <w:contextualSpacing/>
    </w:pPr>
  </w:style>
  <w:style w:type="character" w:styleId="Collegamentoipertestuale">
    <w:name w:val="Hyperlink"/>
    <w:basedOn w:val="Carpredefinitoparagrafo"/>
    <w:uiPriority w:val="99"/>
    <w:unhideWhenUsed/>
    <w:rsid w:val="009A78C4"/>
    <w:rPr>
      <w:color w:val="0563C1" w:themeColor="hyperlink"/>
      <w:u w:val="single"/>
    </w:rPr>
  </w:style>
  <w:style w:type="paragraph" w:customStyle="1" w:styleId="paragraph">
    <w:name w:val="paragraph"/>
    <w:basedOn w:val="Normale"/>
    <w:rsid w:val="009A78C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9A78C4"/>
  </w:style>
  <w:style w:type="character" w:customStyle="1" w:styleId="spellingerror">
    <w:name w:val="spellingerror"/>
    <w:basedOn w:val="Carpredefinitoparagrafo"/>
    <w:rsid w:val="009A78C4"/>
  </w:style>
  <w:style w:type="character" w:customStyle="1" w:styleId="eop">
    <w:name w:val="eop"/>
    <w:basedOn w:val="Carpredefinitoparagrafo"/>
    <w:rsid w:val="009A78C4"/>
  </w:style>
  <w:style w:type="paragraph" w:styleId="NormaleWeb">
    <w:name w:val="Normal (Web)"/>
    <w:basedOn w:val="Normale"/>
    <w:uiPriority w:val="99"/>
    <w:unhideWhenUsed/>
    <w:rsid w:val="009A78C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contextualspellingandgrammarerror">
    <w:name w:val="contextualspellingandgrammarerror"/>
    <w:basedOn w:val="Carpredefinitoparagrafo"/>
    <w:rsid w:val="009A78C4"/>
  </w:style>
  <w:style w:type="character" w:customStyle="1" w:styleId="ParagrafoelencoCarattere">
    <w:name w:val="Paragrafo elenco Carattere"/>
    <w:aliases w:val="Paragrafo elenco 2 Carattere,Bullet List Carattere,FooterText Carattere,numbered Carattere,Paragraphe de liste1 Carattere,Bulletr List Paragraph Carattere,列出段落 Carattere,列出段落1 Carattere,List Paragraph21 Carattere"/>
    <w:link w:val="Paragrafoelenco"/>
    <w:uiPriority w:val="34"/>
    <w:locked/>
    <w:rsid w:val="009A78C4"/>
  </w:style>
  <w:style w:type="paragraph" w:styleId="Intestazione">
    <w:name w:val="header"/>
    <w:basedOn w:val="Normale"/>
    <w:link w:val="IntestazioneCarattere"/>
    <w:uiPriority w:val="99"/>
    <w:unhideWhenUsed/>
    <w:rsid w:val="009A78C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A78C4"/>
  </w:style>
  <w:style w:type="paragraph" w:styleId="Pidipagina">
    <w:name w:val="footer"/>
    <w:basedOn w:val="Normale"/>
    <w:link w:val="PidipaginaCarattere"/>
    <w:uiPriority w:val="99"/>
    <w:unhideWhenUsed/>
    <w:rsid w:val="009A78C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A78C4"/>
  </w:style>
  <w:style w:type="table" w:styleId="Tabellasemplice-1">
    <w:name w:val="Plain Table 1"/>
    <w:basedOn w:val="Tabellanormale"/>
    <w:uiPriority w:val="41"/>
    <w:rsid w:val="006841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5scura-colore1">
    <w:name w:val="Grid Table 5 Dark Accent 1"/>
    <w:basedOn w:val="Tabellanormale"/>
    <w:uiPriority w:val="50"/>
    <w:rsid w:val="006841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Titolo3Carattere">
    <w:name w:val="Titolo 3 Carattere"/>
    <w:basedOn w:val="Carpredefinitoparagrafo"/>
    <w:link w:val="Titolo3"/>
    <w:uiPriority w:val="9"/>
    <w:semiHidden/>
    <w:rsid w:val="0068418F"/>
    <w:rPr>
      <w:rFonts w:asciiTheme="majorHAnsi" w:eastAsiaTheme="majorEastAsia" w:hAnsiTheme="majorHAnsi" w:cstheme="majorBidi"/>
      <w:color w:val="1F3763" w:themeColor="accent1" w:themeShade="7F"/>
      <w:sz w:val="24"/>
      <w:szCs w:val="24"/>
    </w:rPr>
  </w:style>
  <w:style w:type="character" w:styleId="Numeropagina">
    <w:name w:val="page number"/>
    <w:basedOn w:val="Carpredefinitoparagrafo"/>
    <w:uiPriority w:val="99"/>
    <w:semiHidden/>
    <w:unhideWhenUsed/>
    <w:rsid w:val="00DE7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446475">
      <w:bodyDiv w:val="1"/>
      <w:marLeft w:val="0"/>
      <w:marRight w:val="0"/>
      <w:marTop w:val="0"/>
      <w:marBottom w:val="0"/>
      <w:divBdr>
        <w:top w:val="none" w:sz="0" w:space="0" w:color="auto"/>
        <w:left w:val="none" w:sz="0" w:space="0" w:color="auto"/>
        <w:bottom w:val="none" w:sz="0" w:space="0" w:color="auto"/>
        <w:right w:val="none" w:sz="0" w:space="0" w:color="auto"/>
      </w:divBdr>
    </w:div>
    <w:div w:id="1178153949">
      <w:bodyDiv w:val="1"/>
      <w:marLeft w:val="0"/>
      <w:marRight w:val="0"/>
      <w:marTop w:val="0"/>
      <w:marBottom w:val="0"/>
      <w:divBdr>
        <w:top w:val="none" w:sz="0" w:space="0" w:color="auto"/>
        <w:left w:val="none" w:sz="0" w:space="0" w:color="auto"/>
        <w:bottom w:val="none" w:sz="0" w:space="0" w:color="auto"/>
        <w:right w:val="none" w:sz="0" w:space="0" w:color="auto"/>
      </w:divBdr>
    </w:div>
    <w:div w:id="213131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sv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F07F1BEE4065F42818C5C617C988DD5" ma:contentTypeVersion="6" ma:contentTypeDescription="Creare un nuovo documento." ma:contentTypeScope="" ma:versionID="8b111e4734d098694fab975a736e5ece">
  <xsd:schema xmlns:xsd="http://www.w3.org/2001/XMLSchema" xmlns:xs="http://www.w3.org/2001/XMLSchema" xmlns:p="http://schemas.microsoft.com/office/2006/metadata/properties" xmlns:ns2="6af0d2e8-0f51-44b6-8e45-748a74c12944" targetNamespace="http://schemas.microsoft.com/office/2006/metadata/properties" ma:root="true" ma:fieldsID="5002aa01b6e95bb5891aca66e5222117" ns2:_="">
    <xsd:import namespace="6af0d2e8-0f51-44b6-8e45-748a74c1294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f0d2e8-0f51-44b6-8e45-748a74c12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95B049-130C-4D60-8F3C-7CEB9910543C}">
  <ds:schemaRefs>
    <ds:schemaRef ds:uri="http://schemas.openxmlformats.org/officeDocument/2006/bibliography"/>
  </ds:schemaRefs>
</ds:datastoreItem>
</file>

<file path=customXml/itemProps2.xml><?xml version="1.0" encoding="utf-8"?>
<ds:datastoreItem xmlns:ds="http://schemas.openxmlformats.org/officeDocument/2006/customXml" ds:itemID="{9A77EE42-F717-4D87-8AB3-ABA4855063E8}"/>
</file>

<file path=customXml/itemProps3.xml><?xml version="1.0" encoding="utf-8"?>
<ds:datastoreItem xmlns:ds="http://schemas.openxmlformats.org/officeDocument/2006/customXml" ds:itemID="{D4EA6A16-6401-42CB-9580-943D2D11104D}"/>
</file>

<file path=customXml/itemProps4.xml><?xml version="1.0" encoding="utf-8"?>
<ds:datastoreItem xmlns:ds="http://schemas.openxmlformats.org/officeDocument/2006/customXml" ds:itemID="{3A932AAD-E2FC-491D-9C32-48F759970E20}"/>
</file>

<file path=docProps/app.xml><?xml version="1.0" encoding="utf-8"?>
<Properties xmlns="http://schemas.openxmlformats.org/officeDocument/2006/extended-properties" xmlns:vt="http://schemas.openxmlformats.org/officeDocument/2006/docPropsVTypes">
  <Template>Normal</Template>
  <TotalTime>41</TotalTime>
  <Pages>4</Pages>
  <Words>1425</Words>
  <Characters>8125</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Musollino</dc:creator>
  <cp:keywords/>
  <dc:description/>
  <cp:lastModifiedBy>Paola Musollino</cp:lastModifiedBy>
  <cp:revision>7</cp:revision>
  <dcterms:created xsi:type="dcterms:W3CDTF">2019-06-13T02:07:00Z</dcterms:created>
  <dcterms:modified xsi:type="dcterms:W3CDTF">2019-06-26T12:38:00Z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0x010100EF07F1BEE4065F42818C5C617C988DD5</vt:lpwstr>
  </property>
</Properties>
</file>