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计算橱柜地柜长度；柜体轮廓按投影延米换算 |</w:t>
      </w:r>
    </w:p>
    <w:p>
      <w:pPr>
        <w:pStyle w:val="Normal"/>
      </w:pPr>
      <w:r>
        <w:t xml:space="preserve">| `QUOTE_WALL_CABINET` | 厨房吊柜延米线 | 计算橱柜吊柜长度；柜体轮廓按投影延米换算 |</w:t>
      </w:r>
    </w:p>
    <w:p>
      <w:pPr>
        <w:pStyle w:val="Normal"/>
      </w:pPr>
      <w:r>
        <w:t xml:space="preserve">| `QUOTE_CUSTOM` | 非厨房全屋定制柜体投影延米线，可配邻近高度文字 | 计算全屋定制数量；闭合柜体轮廓取最长边，不取周长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- 如果地柜/吊柜画成闭合或近似闭合的柜体轮廓，系统按 `轮廓面积 ÷ 柜体深度` 换算投影延米，不按轮廓周长累计。</w:t>
      </w:r>
    </w:p>
    <w:p>
      <w:pPr>
        <w:pStyle w:val="Normal"/>
      </w:pPr>
      <w:r>
        <w:t xml:space="preserve">- 单独的短柜深/收口标记线默认不计入橱柜延米。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优先使用厨房橱柜延米线；如使用柜体模型轮廓，需保持轮廓闭合或近似闭合，系统会换算为投影延米。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延米线长度合计；柜体轮廓按轮廓面积 ÷ 柜体深度换算投影延米</w:t>
      </w:r>
    </w:p>
    <w:p>
      <w:pPr>
        <w:pStyle w:val="Normal"/>
      </w:pPr>
      <w:r>
        <w:t xml:space="preserve">厨房吊柜长度 = 与厨房空间关联的 QUOTE_WALL_CABINET 延米线长度合计；柜体轮廓按轮廓面积 ÷ 柜体深度换算投影延米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如果沿用柜体模型画成闭合矩形轮廓，系统按最长边取一次作为投影长度，不按轮廓周长累加。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投影长度 * 柜高（未标注时默认 2.6m）+ 高度低于 1m 的低柜长度；闭合柜体轮廓取最长边，不取周长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线段长度或窗框长边应等于窗洞宽度；L 形/转角窗由相邻窗框组成时，系统按两条非平行有效窗边合计作为窗洞扣减宽度。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`1.8m`，可在校对表中人工调整。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窗高；普通窗宽取线段长度或窗框长边，L 形/转角窗宽取两条非平行有效窗边合计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`1.8m`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延米线长度合计；柜体轮廓按轮廓面积 ÷ 柜体深度换算投影延米；其它空间或没有 QUOTE_BASE_CABINET 时为 0</w:t>
      </w:r>
    </w:p>
    <w:p>
      <w:pPr>
        <w:pStyle w:val="Normal"/>
      </w:pPr>
      <w:r>
        <w:t xml:space="preserve">厨房吊柜长度 = 厨房空间内 QUOTE_WALL_CABINET 延米线长度合计；柜体轮廓按轮廓面积 ÷ 柜体深度换算投影延米；其它空间或没有 QUOTE_WALL_CABINET 时为 0</w:t>
      </w:r>
    </w:p>
    <w:p>
      <w:pPr>
        <w:pStyle w:val="Normal"/>
      </w:pPr>
      <w:r>
        <w:t xml:space="preserve">全屋定制面积 = 非厨房空间内常规 QUOTE_CUSTOM 投影长度 * 柜高（未标注时默认 2.6m）+ 高度低于 1m 的低柜长度；闭合柜体轮廓取最长边，不取周长；厨房空间或没有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