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`QUOTE_CAST_SLAB` | 现浇钢筋混凝土楼板闭合区域，推荐用 HATCH 色块，也兼容闭合多段线 | 按所在空间归属并计算现浇楼板面积 |</w:t>
      </w:r>
    </w:p>
    <w:p>
      <w:r>
        <w:t>| `QUOTE_EDGE_CEILING` | 边吊/双眼皮吊顶的单一闭合范围，推荐闭合多段线或 HATCH 色块 | 按闭合范围面积扣减轻钢龙骨平顶面积，并按闭合范围周长生成边吊计价长度 |</w:t>
      </w:r>
    </w:p>
    <w:p>
      <w:r>
        <w:t>| `QUOTE_GYPSUM_LINE_CEILING` | 石膏线吊顶的单一闭合范围，推荐闭合多段线或 HATCH 色块 | 按闭合范围面积扣减轻钢龙骨平顶面积，并按闭合范围周长生成石膏线吊顶计价长度 |</w:t>
      </w:r>
    </w:p>
    <w:p>
      <w:r>
        <w:t>| `QUOTE_NO_CEILING` | 原顶无吊顶范围，推荐闭合多段线或 HATCH 色块 | 只扣减轻钢龙骨平顶面积，不影响顶面批嵌和顶面乳胶漆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
      <w:pPr>
        <w:pStyle w:val="Heading2"/>
      </w:pPr>
      <w:r>
        <w:t>3. 空间边界画法</w:t>
      </w:r>
    </w:p>
    <w:p/>
    <w:p>
      <w:r>
        <w:t>每个需要报价或校对的空间，都必须在 `QUOTE_ROOM` 图层画一条闭合多段线。</w:t>
      </w:r>
    </w:p>
    <w:p/>
    <w:p>
      <w:r>
        <w:t>要求：</w:t>
      </w:r>
    </w:p>
    <w:p/>
    <w:p>
      <w:pPr>
        <w:pStyle w:val="ListBullet"/>
      </w:pPr>
      <w:r>
        <w:t>空间名称建议使用“楼层-空间名”，例如 `负二层-车库`、`一层-客厅`、`三层-主卧`；如果不写楼层前缀，必须用 `QUOTE_FLOOR` 标明每层楼层。</w:t>
      </w:r>
    </w:p>
    <w:p>
      <w:pPr>
        <w:pStyle w:val="ListBullet"/>
      </w:pPr>
      <w:r>
        <w:t>楼层名称统一写为 `负二层`、`负一层`、`一层`、`二层`、`三层`，不要混用 B2、地下二层、2F 等不同写法。</w:t>
      </w:r>
    </w:p>
    <w:p>
      <w:pPr>
        <w:pStyle w:val="ListBullet"/>
      </w:pPr>
      <w:r>
        <w:t>可计价空间必须尽量使用标准名称或明确别名：客厅、餐厅、厨房、卫生间、卧室、书房、茶室、娱乐室、衣帽间、储物间、洗衣房、门厅、过道、楼梯间、楼梯过道、阳台、露台、车库、酒窖、挑空。</w:t>
      </w:r>
    </w:p>
    <w:p>
      <w:pPr>
        <w:pStyle w:val="ListBullet"/>
      </w:pPr>
      <w:r>
        <w:t>同一个 `QUOTE_ROOM` 只能表达一种主要计价性质，不同性质的空间必须拆分边界和名称。例如客厅和楼梯过道不能合并成 `客厅/楼梯过道`，过道和电梯井不能合并成 `过道/电梯井`。</w:t>
      </w:r>
    </w:p>
    <w:p>
      <w:pPr>
        <w:pStyle w:val="ListBullet"/>
      </w:pPr>
      <w:r>
        <w:t>电梯井、设备井、管井、风井、楼板洞口等不计价或辅助区域应单独命名，或用 `QUOTE_VOID`、`QUOTE_OPENING` 等辅助图层表达；不要把它们混入可计价空间名。系统会对 `过道/电梯井`、`客厅/电梯井` 这类混合命名给出健康检查提醒，但报价准确性仍以规范拆分为准。</w:t>
      </w:r>
    </w:p>
    <w:p>
      <w:pPr>
        <w:pStyle w:val="ListBullet"/>
      </w:pPr>
      <w:r>
        <w:t>同一层多个同类型房间可以用 `卧室一`、`卧室二`、`卫生间一`、`卫生间二`；不要只重复写完全相同名称后再依赖系统猜测。</w:t>
      </w:r>
    </w:p>
    <w:p>
      <w:pPr>
        <w:pStyle w:val="ListBullet"/>
      </w:pPr>
      <w:r>
        <w:t>辅助边界不要作为空间名称表达，楼板洞口用 `QUOTE_VOID`，开放边用 `QUOTE_OPENING`，栏杆/护栏/楼梯扶手用 `QUOTE_RAILING`。</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t>```text</w:t>
      </w:r>
    </w:p>
    <w:p>
      <w:r>
        <w:t>墙面计量长度 = 与空间关联的 QUOTE_WALL 长度合计</w:t>
      </w:r>
    </w:p>
    <w:p>
      <w:r>
        <w:t>墙面展开面积 = 墙面计量长度 * 层高</w:t>
      </w:r>
    </w:p>
    <w:p>
      <w:r>
        <w:t>```</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t>```text</w:t>
      </w:r>
    </w:p>
    <w:p>
      <w:r>
        <w:t>建筑面积 = 包含可计价房间的所有闭合 QUOTE_EXT_WALL 轮廓面积合计 - 轮廓内 QUOTE_VOID 洞口面积；closed 标记或首尾点重合都视为闭合</w:t>
      </w:r>
    </w:p>
    <w:p>
      <w:r>
        <w:t>```</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t>```text</w:t>
      </w:r>
    </w:p>
    <w:p>
      <w:r>
        <w:t>贴砖墙长 = 与空间关联的 QUOTE_WALL_TILE 长度合计</w:t>
      </w:r>
    </w:p>
    <w:p>
      <w:r>
        <w:t>标记贴砖墙砖面积 = 贴砖墙长 * 空间实际层高</w:t>
      </w:r>
    </w:p>
    <w:p>
      <w:r>
        <w:t>```</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t>```text</w:t>
      </w:r>
    </w:p>
    <w:p>
      <w:r>
        <w:t>新砌墙长度 = 与空间关联的 QUOTE_NEW_WALL 长度合计</w:t>
      </w:r>
    </w:p>
    <w:p>
      <w:r>
        <w:t>新砌墙面积 = 新砌墙长度 * 空间实际层高</w:t>
      </w:r>
    </w:p>
    <w:p>
      <w:r>
        <w:t>```</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t>```text</w:t>
      </w:r>
    </w:p>
    <w:p>
      <w:r>
        <w:t>拆墙长度 = 与空间关联的 QUOTE_DEMO_WALL 长度合计</w:t>
      </w:r>
    </w:p>
    <w:p>
      <w:r>
        <w:t>拆墙面积 = 拆墙长度 * 空间实际层高</w:t>
      </w:r>
    </w:p>
    <w:p>
      <w:r>
        <w:t>现浇钢筋混凝土楼板面积 = 与空间关联的 QUOTE_CAST_SLAB 闭合面积合计</w:t>
      </w:r>
    </w:p>
    <w:p>
      <w:r>
        <w:t>```</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t>```text</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r>
        <w:t>```</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t>```text</w:t>
      </w:r>
    </w:p>
    <w:p>
      <w:r>
        <w:t>全屋定制数量 = 非厨房空间内常规 QUOTE_CUSTOM 投影长度 * 柜高（未标注时默认 2.6m）+ 高度低于 1m 的低柜长度；闭合柜体轮廓取最长边，不取周长</w:t>
      </w:r>
    </w:p>
    <w:p>
      <w:r>
        <w:t>```</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t>```text</w:t>
      </w:r>
    </w:p>
    <w:p>
      <w:r>
        <w:t>马桶数量 = 卫生间默认 1 个；有 QUOTE_TOILET 点位时按点位数</w:t>
      </w:r>
    </w:p>
    <w:p>
      <w:r>
        <w:t>浴室柜数量 = 卫生间默认 1 套；有 QUOTE_BATHROOM_VANITY 点位时按点位数</w:t>
      </w:r>
    </w:p>
    <w:p>
      <w:r>
        <w:t>```</w:t>
      </w:r>
    </w:p>
    <w:p/>
    <w:p>
      <w:pPr>
        <w:pStyle w:val="Heading3"/>
      </w:pPr>
      <w:r>
        <w:t>4.8 水电点位和管线估算</w:t>
      </w:r>
    </w:p>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p>
      <w:r>
        <w:t>要求：</w:t>
      </w:r>
    </w:p>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按“强弱电工程”和“给排水工程”两个公共大项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t>```text</w:t>
      </w:r>
    </w:p>
    <w:p>
      <w:r>
        <w:t>一层-客厅</w:t>
      </w:r>
    </w:p>
    <w:p>
      <w:r>
        <w:t>一层-餐厅</w:t>
      </w:r>
    </w:p>
    <w:p>
      <w:r>
        <w:t>一层-厨房</w:t>
      </w:r>
    </w:p>
    <w:p>
      <w:r>
        <w:t>一层-卫生间</w:t>
      </w:r>
    </w:p>
    <w:p>
      <w:r>
        <w:t>一层-主卧</w:t>
      </w:r>
    </w:p>
    <w:p>
      <w:r>
        <w:t>一层-次卧</w:t>
      </w:r>
    </w:p>
    <w:p>
      <w:r>
        <w:t>一层-书房</w:t>
      </w:r>
    </w:p>
    <w:p>
      <w:r>
        <w:t>一层-阳台</w:t>
      </w:r>
    </w:p>
    <w:p>
      <w:r>
        <w:t>```</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Pr>
        <w:pStyle w:val="ListBullet"/>
      </w:pPr>
      <w:r>
        <w:t>同一个空间名只表达一种主要计价性质，客厅、楼梯过道、普通过道、电梯井、挑空、露台等应分别命名和画边界；不要使用 `过道/电梯井`、`客厅/电梯井` 这类混合空间名。</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t>```text</w:t>
      </w:r>
    </w:p>
    <w:p>
      <w:r>
        <w:t>窗洞面积 = 窗宽合计 * 窗高；普通窗宽取线段长度或窗框长边，L 形/转角窗宽取两条非平行有效窗边合计</w:t>
      </w:r>
    </w:p>
    <w:p>
      <w:r>
        <w:t>```</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t>```text</w:t>
      </w:r>
    </w:p>
    <w:p>
      <w:r>
        <w:t>建筑面积 = 包含可计价房间的所有闭合 QUOTE_EXT_WALL 轮廓面积合计 - 轮廓内 QUOTE_VOID 洞口面积；closed 标记或首尾点重合都视为闭合，没有 QUOTE_EXT_WALL 时为 0</w:t>
      </w:r>
    </w:p>
    <w:p>
      <w:r>
        <w:t>地面面积 = QUOTE_ROOM 闭合边界面积 - 地面洞口扣减</w:t>
      </w:r>
    </w:p>
    <w:p>
      <w:r>
        <w:t>顶面面积 = QUOTE_ROOM 闭合边界面积 - 顶面洞口扣减</w:t>
      </w:r>
    </w:p>
    <w:p>
      <w: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p>
    <w:p>
      <w:r>
        <w:t>边吊/双眼皮吊顶面积 = QUOTE_EDGE_CEILING 单一闭合范围面积</w:t>
      </w:r>
    </w:p>
    <w:p>
      <w:r>
        <w:t>边吊/双眼皮吊顶计价长度 = QUOTE_EDGE_CEILING 单一闭合范围周长</w:t>
      </w:r>
    </w:p>
    <w:p>
      <w:r>
        <w:t>轻钢龙骨平顶面积 = max(顶面面积 - 边吊/双眼皮吊顶面积, 0)</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现浇钢筋混凝土楼板面积 = QUOTE_CAST_SLAB 闭合面积合计；没有 QUOTE_CAST_SLAB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水电推荐点位 = 系统按空间类型、空间轮廓、门窗、柜体、洁具和楼层信息生成带坐标的开关点位、插座点位、灯位、强弱电点位和冷热水/排水点位；用于水电复核面板和报价汇总，不等于 CAD 水电施工图实测</w:t>
      </w:r>
    </w:p>
    <w:p>
      <w:r>
        <w:t>强电线管、弱电线管、给水管、排水管 = 系统按水电推荐点位估算的管线长度；用于报价草稿和复核，不按建筑面积直接取数</w:t>
      </w:r>
    </w:p>
    <w:p>
      <w:r>
        <w:t>全屋灯饰套餐数 = 项目存在可计价空间时为 1 套；否则为 0</w:t>
      </w:r>
    </w:p>
    <w:p>
      <w:r>
        <w:t>全屋插座开关套餐数 = 项目存在可计价空间时为 1 套；该项保留为项目级套餐，不再按建筑面积折算</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窗宽合计；厨房、卫生间因瓷砖上墙不生成窗台石和窗台石铺贴报价项</w:t>
      </w:r>
    </w:p>
    <w:p>
      <w:r>
        <w:t>窗帘墙宽候选 = 客厅/餐厅/卧室/书房有窗时，L 形窗优先按两条非平行长窗边合计；普通窗优先匹配窗户所在 QUOTE_WALL 墙段整宽；匹配不到时回退到空间最长一段 QUOTE_WALL；其它空间为 0</w:t>
      </w:r>
    </w:p>
    <w:p>
      <w:r>
        <w:t>```</w:t>
      </w:r>
    </w:p>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p>
      <w:r>
        <w:t>材料搬运费、垃圾清运费和墙地面砖现场保护在商品房整装默认报价规则中按项目级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强弱电工程、给排水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`guardrail_length_m`，按平面长度计。楼梯或楼梯过道空间会按 `floor(层高 / 0.17m)` 再向下取奇数生成 `stair_tread_count`，用于“楼梯踏步铺贴”；如果旧图纸把楼梯洞混入 `过道/电梯井` 这类可计价空间名，系统会按洞口做保底生成楼梯踏步并提示命名拆分，但设计师仍应按规范把楼梯/楼梯过道与电梯井、普通过道拆开。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工作台首页默认空白，不自动加载任何示例方案；`server/tests/fixtures/10.dxf` 和 `apps/web/lib/default-project.ts` 仅保留为测试与开发夹具。工作台会展示当前报价规则单价表，报价员可按真实模板分别编辑主材单价、辅材单价和人工单价；页面会自动汇总为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后，该单价表会同步刷新为导入内容；报价规则面板可一键恢复默认规则。顶部工具栏可下载空间命名规范 Markdown，提醒设计师一个 `QUOTE_ROOM` 只表达一种主要计价性质，并避免 `过道/电梯井`、`客厅/楼梯过道` 等混合空间名。顶部工具栏可直接导出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强弱电工程、给排水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`warning`、零单价和水电推荐点位缺失提示，避免报价员等到点击导出时才看到风险原因。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r>
        <w:t>默认报价规则核定流程：`tools/export_quote_rule_check_xlsx.py` 可从 `quote-rules-apartment-current.json` 生成桌面 `报价规则单价核对表.xlsx`；报价员核定后，`tools/sync_quote_rule_prices_from_xlsx.py` 可把核对表里的主材、辅材、人工同步回默认规则 JSON 和前端默认规则源码。同步默认规则后需要提高工作台的本机缓存版本，避免浏览器继续使用旧默认规则缓存。</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独立井道空间默认不计价，状态为不计价；若空间名同时包含可计价空间和井道关键词，例如 `客厅/电梯井`，则按可计价空间处理 |</w:t>
      </w:r>
    </w:p>
    <w:p>
      <w:r>
        <w:t>| 茶室、麻将房/麻将室、棋牌室、影音室、健身房、客房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前院、后院、下沉庭院 | 按露台类可计价空间处理 |</w:t>
      </w:r>
    </w:p>
    <w:p>
      <w:r>
        <w:t>| 酒窖、车库 | 按储物间类可计价空间处理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p>
      <w:r>
        <w:t>Excel 草稿“材料及工艺说明”列面向客户展示，只写材料、品牌范围、施工做法和安装内容，不写 `QUOTE_*` 图层名、默认单价、待核定、设计师确认等内部系统说明。</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