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可读取文字，但规则未完整落地 | 后续用于多楼层项目的楼层标记 |</w:t>
      </w:r>
    </w:p>
    <w:p>
      <w:r>
        <w:t>| `QUOTE_HEIGHT` | 可读取文字，但规则未完整落地 | 后续用于空间级层高标记 |</w:t>
      </w:r>
    </w:p>
    <w:p>
      <w:r>
        <w:t>| `QUOTE_OPENING` | 规范预留 | 后续用于开放边界或非墙体边界 |</w:t>
      </w:r>
    </w:p>
    <w:p/>
    <w:p>
      <w:r>
        <w:t>注意：预留图层可以先按规范保留，但当前不要依赖它们参与核心自动算量。`QUOTE_EXT_WALL` 已参与建筑面积计算，不再作为预留图层处理。</w:t>
      </w:r>
    </w:p>
    <w:p/>
    <w:p>
      <w:pPr>
        <w:pStyle w:val="Heading2"/>
      </w:pPr>
      <w:r>
        <w:t>3. 空间边界画法</w:t>
      </w:r>
    </w:p>
    <w:p/>
    <w:p>
      <w:r>
        <w:t>每个需要报价或校对的空间，都必须在 `QUOTE_ROOM` 图层画一条闭合多段线。</w:t>
      </w:r>
    </w:p>
    <w:p/>
    <w:p>
      <w:r>
        <w:t>要求：</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pPr>
        <w:shd w:fill="F2F4F7"/>
      </w:pPr>
      <w:r>
        <w:rPr>
          <w:rFonts w:ascii="Consolas" w:hAnsi="Consolas" w:eastAsia="Consolas"/>
          <w:sz w:val="18"/>
        </w:rPr>
        <w:t>墙面计量长度 = 与空间关联的 QUOTE_WALL 长度合计</w:t>
        <w:br/>
        <w:t>墙面展开面积 = 墙面计量长度 * 层高</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p>
      <w:r>
        <w:t>当前计算口径：</w:t>
      </w:r>
    </w:p>
    <w:p/>
    <w:p>
      <w:pPr>
        <w:shd w:fill="F2F4F7"/>
      </w:pPr>
      <w:r>
        <w:rPr>
          <w:rFonts w:ascii="Consolas" w:hAnsi="Consolas" w:eastAsia="Consolas"/>
          <w:sz w:val="18"/>
        </w:rPr>
        <w:t>建筑面积 = 最大闭合 QUOTE_EXT_WALL 多段线面积；closed 标记或首尾点重合都视为闭合</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pPr>
        <w:shd w:fill="F2F4F7"/>
      </w:pPr>
      <w:r>
        <w:rPr>
          <w:rFonts w:ascii="Consolas" w:hAnsi="Consolas" w:eastAsia="Consolas"/>
          <w:sz w:val="18"/>
        </w:rPr>
        <w:t>贴砖墙长 = 与空间关联的 QUOTE_WALL_TILE 长度合计</w:t>
        <w:br/>
        <w:t>标记贴砖墙砖面积 = 贴砖墙长 * 空间实际层高</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pPr>
        <w:shd w:fill="F2F4F7"/>
      </w:pPr>
      <w:r>
        <w:rPr>
          <w:rFonts w:ascii="Consolas" w:hAnsi="Consolas" w:eastAsia="Consolas"/>
          <w:sz w:val="18"/>
        </w:rPr>
        <w:t>新砌墙长度 = 与空间关联的 QUOTE_NEW_WALL 长度合计</w:t>
        <w:br/>
        <w:t>新砌墙面积 = 新砌墙长度 * 空间实际层高</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pPr>
        <w:shd w:fill="F2F4F7"/>
      </w:pPr>
      <w:r>
        <w:rPr>
          <w:rFonts w:ascii="Consolas" w:hAnsi="Consolas" w:eastAsia="Consolas"/>
          <w:sz w:val="18"/>
        </w:rPr>
        <w:t>拆墙长度 = 与空间关联的 QUOTE_DEMO_WALL 长度合计</w:t>
        <w:br/>
        <w:t>拆墙面积 = 拆墙长度 * 空间实际层高</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pPr>
        <w:shd w:fill="F2F4F7"/>
      </w:pPr>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pPr>
        <w:shd w:fill="F2F4F7"/>
      </w:pPr>
      <w:r>
        <w:rPr>
          <w:rFonts w:ascii="Consolas" w:hAnsi="Consolas" w:eastAsia="Consolas"/>
          <w:sz w:val="18"/>
        </w:rPr>
        <w:t>全屋定制数量 = 非厨房空间内常规 QUOTE_CUSTOM 投影长度 * 柜高（未标注时默认 2.6m）+ 高度低于 1m 的低柜长度；闭合柜体轮廓取最长边，不取周长</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pPr>
        <w:shd w:fill="F2F4F7"/>
      </w:pPr>
      <w:r>
        <w:rPr>
          <w:rFonts w:ascii="Consolas" w:hAnsi="Consolas" w:eastAsia="Consolas"/>
          <w:sz w:val="18"/>
        </w:rPr>
        <w:t>马桶数量 = 卫生间默认 1 个；有 QUOTE_TOILET 点位时按点位数</w:t>
        <w:br/>
        <w:t>浴室柜数量 = 卫生间默认 1 套；有 QUOTE_BATHROOM_VANITY 点位时按点位数</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pPr>
        <w:shd w:fill="F2F4F7"/>
      </w:pPr>
      <w:r>
        <w:rPr>
          <w:rFonts w:ascii="Consolas" w:hAnsi="Consolas" w:eastAsia="Consolas"/>
          <w:sz w:val="18"/>
        </w:rPr>
        <w:t>一层-客厅</w:t>
        <w:br/>
        <w:t>一层-餐厅</w:t>
        <w:br/>
        <w:t>一层-厨房</w:t>
        <w:br/>
        <w:t>一层-卫生间</w:t>
        <w:br/>
        <w:t>一层-主卧</w:t>
        <w:br/>
        <w:t>一层-次卧</w:t>
        <w:br/>
        <w:t>一层-书房</w:t>
        <w:br/>
        <w:t>一层-阳台</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pPr>
        <w:shd w:fill="F2F4F7"/>
      </w:pPr>
      <w:r>
        <w:rPr>
          <w:rFonts w:ascii="Consolas" w:hAnsi="Consolas" w:eastAsia="Consolas"/>
          <w:sz w:val="18"/>
        </w:rPr>
        <w:t>窗洞面积 = 窗宽合计 * 窗高；普通窗宽取线段长度或窗框长边，L 形/转角窗宽取两条非平行有效窗边合计</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pPr>
        <w:shd w:fill="F2F4F7"/>
      </w:pPr>
      <w:r>
        <w:rPr>
          <w:rFonts w:ascii="Consolas" w:hAnsi="Consolas" w:eastAsia="Consolas"/>
          <w:sz w:val="18"/>
        </w:rPr>
        <w:t>建筑面积 = 最大闭合 QUOTE_EXT_WALL 多段线面积；closed 标记或首尾点重合都视为闭合，没有 QUOTE_EXT_WALL 时为 0</w:t>
        <w:br/>
        <w:t>地面面积 = QUOTE_ROOM 闭合边界面积</w:t>
        <w:br/>
        <w:t>顶面面积 = 地面面积</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w:t>
        <w:br/>
        <w:t>窗帘墙宽候选 = 客厅/餐厅/卧室/书房有窗时，L 形窗优先按两条非平行长窗边合计；普通窗优先匹配窗户所在 QUOTE_WALL 墙段整宽；匹配不到时回退到空间最长一段 QUOTE_WALL；其它空间为 0</w:t>
      </w:r>
    </w:p>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p>
      <w:r>
        <w:t>材料搬运费、垃圾清运费和地面砖现场维护费在商品房整装默认报价规则中按项目级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p>
      <w:r>
        <w:t>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并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表格输出接近真实模板的单张“清单式报价表”，包含“工程(预)算表”标题行、项目名称/装修面积/日期行、真实模板两层表头，以及“编号 / 项目名称 / 单位 / 数量 / 主材单价 / 辅材单价 / 人工费 / 总价 / 材料及工艺说明”列。Excel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`warning`、零单价和建筑面积缺失提示，避免报价员等到点击导出时才看到风险原因。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p>
      <w:r>
        <w:t>楼梯踏步、踢面、栏杆、复杂防水、外墙洞口等项目当前不作为核心自动算量能力，需要后续规则扩展或人工校对。</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