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CAD 报价算量轻量出图规范 v1</w:t>
      </w:r>
    </w:p>
    <w:p/>
    <w:p>
      <w:r>
        <w:t>适用对象：方案设计师、深化设计师、CAD 出图人员。</w:t>
      </w:r>
    </w:p>
    <w:p/>
    <w:p>
      <w:r>
        <w:t>用途：在常规 CAD 平面方案基础上，增加少量报价辅助图层。系统读取导出的 DXF 后，自动生成可校对的空间工程量表，用于装修报价前的面积、墙面长度、门窗扣减校对。</w:t>
      </w:r>
    </w:p>
    <w:p/>
    <w:p>
      <w:r>
        <w:t>本规范是项目内 CAD 出图要求的唯一维护文档。后续如果解析器、算量公式、前端上传限制或测试样例发生变化，必须同步更新本文档，并用测试或样例固定至少一个对应行为。</w:t>
      </w:r>
    </w:p>
    <w:p/>
    <w:p>
      <w:pPr>
        <w:pStyle w:val="Heading2"/>
      </w:pPr>
      <w:r>
        <w:t>1. 交付文件要求</w:t>
      </w:r>
    </w:p>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
      <w:pPr>
        <w:pStyle w:val="Heading2"/>
      </w:pPr>
      <w:r>
        <w:t>2. 图层总览</w:t>
      </w:r>
    </w:p>
    <w:p/>
    <w:p>
      <w:pPr>
        <w:pStyle w:val="Heading3"/>
      </w:pPr>
      <w:r>
        <w:t>2.1 必须绘制的核心图层</w:t>
      </w:r>
    </w:p>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
      <w:pPr>
        <w:pStyle w:val="Heading3"/>
      </w:pPr>
      <w:r>
        <w:t>2.2 推荐绘制的门窗图层</w:t>
      </w:r>
    </w:p>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
      <w:pPr>
        <w:pStyle w:val="Heading3"/>
      </w:pPr>
      <w:r>
        <w:t>2.3 预留或增强图层</w:t>
      </w:r>
    </w:p>
    <w:p/>
    <w:p>
      <w:r>
        <w:t>| 图层名 | 当前状态 | 说明 |</w:t>
      </w:r>
    </w:p>
    <w:p>
      <w:r>
        <w:t>|---|---|---|</w:t>
      </w:r>
    </w:p>
    <w:p>
      <w:r>
        <w:t>| `QUOTE_FLOOR` | 多楼层平铺图纸的楼层文字，例如 `负2楼`、`负1楼`、`1楼`、`2楼`，也支持 `负二层`、`一层` | 空间名没有楼层前缀时，按空间下方最近的楼层标记归属楼层；空间名已带楼层前缀时优先使用名称前缀 |</w:t>
      </w:r>
    </w:p>
    <w:p>
      <w:r>
        <w:t>| `QUOTE_HEIGHT` | 高度文字标识 | 目前可为邻近窗洞提供 `HEIGHT`/`H`/`窗高` 标识；未标注窗高时默认 1.8m |</w:t>
      </w:r>
    </w:p>
    <w:p>
      <w:r>
        <w:t>| `QUOTE_OPENING` | 开放边界或非墙体边界 | 与 `QUOTE_WALL` 重叠时，从墙面计量长度中排除该段 |</w:t>
      </w:r>
    </w:p>
    <w:p>
      <w:r>
        <w:t>| `QUOTE_VOID` | 挑空区域或楼板洞口，推荐用 HATCH 色块，也兼容闭合多段线 | 按所在空间和楼层关系扣减地面/顶面面积 |</w:t>
      </w:r>
    </w:p>
    <w:p>
      <w:r>
        <w:t>| `QUOTE_RAILING` | 栏杆、护栏、楼梯扶手线 | 位于楼梯/楼梯过道时按楼梯扶手换算斜长，其它空间按栏杆/护栏平面长度 |</w:t>
      </w:r>
    </w:p>
    <w:p/>
    <w:p>
      <w:r>
        <w:t>&gt; 兼容说明：系统会兼容常见错拼 `QUQTE_*` 到对应 `QUOTE_*`，并把 `QUQTE_WINDOM`、`QUOTE_WINDOM` 按 `QUOTE_WINDOW`，`OUOTE_HEIGHT` 按 `QUOTE_HEIGHT` 读取。规范制图仍必须使用标准 `QUOTE_*` 图层名，错拼兼容仅用于降低旧图纸导入失败风险。</w:t>
      </w:r>
    </w:p>
    <w:p/>
    <w:p>
      <w:r>
        <w:t>注意：`QUOTE_EXT_WALL` 已参与建筑面积计算，不再作为预留图层处理。`QUOTE_VOID` 每层都应按实际洞口位置绘制，避免跨层挑空或地下室挑空被错误合并。</w:t>
      </w:r>
    </w:p>
    <w:p/>
    <w:p>
      <w:pPr>
        <w:pStyle w:val="Heading2"/>
      </w:pPr>
      <w:r>
        <w:t>3. 空间边界画法</w:t>
      </w:r>
    </w:p>
    <w:p/>
    <w:p>
      <w:r>
        <w:t>每个需要报价或校对的空间，都必须在 `QUOTE_ROOM` 图层画一条闭合多段线。</w:t>
      </w:r>
    </w:p>
    <w:p/>
    <w:p>
      <w:r>
        <w:t>要求：</w:t>
      </w:r>
    </w:p>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p>
      <w:r>
        <w:t>不建议：</w:t>
      </w:r>
    </w:p>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
      <w:pPr>
        <w:pStyle w:val="Heading2"/>
      </w:pPr>
      <w:r>
        <w:t>4. 墙面线画法</w:t>
      </w:r>
    </w:p>
    <w:p/>
    <w:p>
      <w:r>
        <w:t>`QUOTE_WALL` 表示真实可施工墙面线。系统只用归属到空间的 `QUOTE_WALL` 长度计算墙面展开面积。</w:t>
      </w:r>
    </w:p>
    <w:p/>
    <w:p>
      <w:r>
        <w:t>要求：</w:t>
      </w:r>
    </w:p>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p>
      <w:r>
        <w:t>当前计算口径：</w:t>
      </w:r>
    </w:p>
    <w:p/>
    <w:p>
      <w:r>
        <w:rPr>
          <w:rFonts w:ascii="Consolas" w:hAnsi="Consolas" w:eastAsia="Consolas"/>
          <w:sz w:val="18"/>
        </w:rPr>
        <w:t>墙面计量长度 = 与空间关联的 QUOTE_WALL 长度合计</w:t>
        <w:br/>
        <w:t>墙面展开面积 = 墙面计量长度 * 层高</w:t>
      </w:r>
    </w:p>
    <w:p/>
    <w:p>
      <w:r>
        <w:t>系统不会直接使用 `QUOTE_ROOM` 的周长作为墙面施工周长。</w:t>
      </w:r>
    </w:p>
    <w:p/>
    <w:p>
      <w:pPr>
        <w:pStyle w:val="Heading3"/>
      </w:pPr>
      <w:r>
        <w:t>4.1 外墙建筑面积轮廓</w:t>
      </w:r>
    </w:p>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p>
      <w:r>
        <w:t>要求：</w:t>
      </w:r>
    </w:p>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`QUOTE_EXT_WALL`，系统会优先合计包含房间边界的外墙轮廓；没有可匹配房间时才回退取最大闭合轮廓。</w:t>
      </w:r>
    </w:p>
    <w:p>
      <w:pPr>
        <w:pStyle w:val="ListBullet"/>
      </w:pPr>
      <w:r>
        <w:t>没有闭合外墙轮廓时，建筑面积输出为 `0`，需要人工补画或人工确认。</w:t>
      </w:r>
    </w:p>
    <w:p/>
    <w:p>
      <w:r>
        <w:t>当前计算口径：</w:t>
      </w:r>
    </w:p>
    <w:p/>
    <w:p>
      <w:r>
        <w:rPr>
          <w:rFonts w:ascii="Consolas" w:hAnsi="Consolas" w:eastAsia="Consolas"/>
          <w:sz w:val="18"/>
        </w:rPr>
        <w:t>建筑面积 = 包含可计价房间的所有闭合 QUOTE_EXT_WALL 轮廓面积合计 - 轮廓内 QUOTE_VOID 洞口面积；closed 标记或首尾点重合都视为闭合</w:t>
      </w:r>
    </w:p>
    <w:p/>
    <w:p>
      <w:pPr>
        <w:pStyle w:val="Heading3"/>
      </w:pPr>
      <w:r>
        <w:t>4.2 贴砖墙面线</w:t>
      </w:r>
    </w:p>
    <w:p/>
    <w:p>
      <w:r>
        <w:t>`QUOTE_WALL_TILE` 表示非厨房/卫生间空间中实际需要贴砖的墙面线，可用于客厅、餐厅、阳台、露台、洗衣房等任意局部贴砖场景。</w:t>
      </w:r>
    </w:p>
    <w:p/>
    <w:p>
      <w:r>
        <w:t>要求：</w:t>
      </w:r>
    </w:p>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p>
      <w:r>
        <w:t>当前计算口径：</w:t>
      </w:r>
    </w:p>
    <w:p/>
    <w:p>
      <w:r>
        <w:rPr>
          <w:rFonts w:ascii="Consolas" w:hAnsi="Consolas" w:eastAsia="Consolas"/>
          <w:sz w:val="18"/>
        </w:rPr>
        <w:t>贴砖墙长 = 与空间关联的 QUOTE_WALL_TILE 长度合计</w:t>
        <w:br/>
        <w:t>标记贴砖墙砖面积 = 贴砖墙长 * 空间实际层高</w:t>
      </w:r>
    </w:p>
    <w:p/>
    <w:p>
      <w:pPr>
        <w:pStyle w:val="Heading3"/>
      </w:pPr>
      <w:r>
        <w:t>4.3 新砌墙线</w:t>
      </w:r>
    </w:p>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p>
      <w:r>
        <w:t>要求：</w:t>
      </w:r>
    </w:p>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p>
      <w:r>
        <w:t>当前计算口径：</w:t>
      </w:r>
    </w:p>
    <w:p/>
    <w:p>
      <w:r>
        <w:rPr>
          <w:rFonts w:ascii="Consolas" w:hAnsi="Consolas" w:eastAsia="Consolas"/>
          <w:sz w:val="18"/>
        </w:rPr>
        <w:t>新砌墙长度 = 与空间关联的 QUOTE_NEW_WALL 长度合计</w:t>
        <w:br/>
        <w:t>新砌墙面积 = 新砌墙长度 * 空间实际层高</w:t>
      </w:r>
    </w:p>
    <w:p/>
    <w:p>
      <w:pPr>
        <w:pStyle w:val="Heading3"/>
      </w:pPr>
      <w:r>
        <w:t>4.4 拆除墙线</w:t>
      </w:r>
    </w:p>
    <w:p/>
    <w:p>
      <w:r>
        <w:t>`QUOTE_DEMO_WALL` 表示需要拆除的墙体中心线或墙体线，当前按空间实际层高计算“拆改及拆墙”面积。</w:t>
      </w:r>
    </w:p>
    <w:p/>
    <w:p>
      <w:r>
        <w:t>要求：</w:t>
      </w:r>
    </w:p>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p>
      <w:r>
        <w:t>当前计算口径：</w:t>
      </w:r>
    </w:p>
    <w:p/>
    <w:p>
      <w:r>
        <w:rPr>
          <w:rFonts w:ascii="Consolas" w:hAnsi="Consolas" w:eastAsia="Consolas"/>
          <w:sz w:val="18"/>
        </w:rPr>
        <w:t>拆墙长度 = 与空间关联的 QUOTE_DEMO_WALL 长度合计</w:t>
        <w:br/>
        <w:t>拆墙面积 = 拆墙长度 * 空间实际层高</w:t>
      </w:r>
    </w:p>
    <w:p/>
    <w:p>
      <w:pPr>
        <w:pStyle w:val="Heading3"/>
      </w:pPr>
      <w:r>
        <w:t>4.5 厨房橱柜线</w:t>
      </w:r>
    </w:p>
    <w:p/>
    <w:p>
      <w:r>
        <w:t>橱柜必须区分地柜和吊柜。CAD 图中地柜、吊柜模型可能在平面上重叠，系统不通过几何位置自动判断上下柜，而是通过图层区分。</w:t>
      </w:r>
    </w:p>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p>
      <w:r>
        <w:t>要求：</w:t>
      </w:r>
    </w:p>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p>
      <w:r>
        <w:t>当前计算口径：</w:t>
      </w:r>
    </w:p>
    <w:p/>
    <w:p>
      <w:r>
        <w:rPr>
          <w:rFonts w:ascii="Consolas" w:hAnsi="Consolas" w:eastAsia="Consolas"/>
          <w:sz w:val="18"/>
        </w:rP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
      <w:pPr>
        <w:pStyle w:val="Heading3"/>
      </w:pPr>
      <w:r>
        <w:t>4.6 全屋定制柜体线</w:t>
      </w:r>
    </w:p>
    <w:p/>
    <w:p>
      <w:r>
        <w:t>`QUOTE_CUSTOM` 表示卧室、玄关、客厅、书房等非厨房空间中的全屋定制柜体延米线。厨房已有地柜和吊柜独立口径，厨房空间里的 `QUOTE_CUSTOM` 当前不计入全屋定制，避免重复计价。</w:t>
      </w:r>
    </w:p>
    <w:p/>
    <w:p>
      <w:r>
        <w:t>要求：</w:t>
      </w:r>
    </w:p>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p>
      <w:r>
        <w:t>当前计算口径：</w:t>
      </w:r>
    </w:p>
    <w:p/>
    <w:p>
      <w:r>
        <w:rPr>
          <w:rFonts w:ascii="Consolas" w:hAnsi="Consolas" w:eastAsia="Consolas"/>
          <w:sz w:val="18"/>
        </w:rPr>
        <w:t>全屋定制数量 = 非厨房空间内常规 QUOTE_CUSTOM 投影长度 * 柜高（未标注时默认 2.6m）+ 高度低于 1m 的低柜长度；闭合柜体轮廓取最长边，不取周长</w:t>
      </w:r>
    </w:p>
    <w:p/>
    <w:p>
      <w:pPr>
        <w:pStyle w:val="Heading3"/>
      </w:pPr>
      <w:r>
        <w:t>4.7 洁具点位</w:t>
      </w:r>
    </w:p>
    <w:p/>
    <w:p>
      <w:r>
        <w:t>马桶和浴室柜默认按卫生间空间数计量：每个识别为卫生间的空间默认 `1` 个马桶、`1` 套浴室柜。设计师不需要为了常规卫生间额外画点位。</w:t>
      </w:r>
    </w:p>
    <w:p/>
    <w:p>
      <w:r>
        <w:t>如实际数量不是默认值，可以用可选点位图层覆盖：</w:t>
      </w:r>
    </w:p>
    <w:p/>
    <w:p>
      <w:pPr>
        <w:pStyle w:val="ListBullet"/>
      </w:pPr>
      <w:r>
        <w:t>`QUOTE_TOILET`：马桶点位。</w:t>
      </w:r>
    </w:p>
    <w:p>
      <w:pPr>
        <w:pStyle w:val="ListBullet"/>
      </w:pPr>
      <w:r>
        <w:t>`QUOTE_BATHROOM_VANITY`：浴室柜点位。</w:t>
      </w:r>
    </w:p>
    <w:p/>
    <w:p>
      <w:r>
        <w:t>要求：</w:t>
      </w:r>
    </w:p>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p>
      <w:r>
        <w:t>当前计算口径：</w:t>
      </w:r>
    </w:p>
    <w:p/>
    <w:p>
      <w:r>
        <w:rPr>
          <w:rFonts w:ascii="Consolas" w:hAnsi="Consolas" w:eastAsia="Consolas"/>
          <w:sz w:val="18"/>
        </w:rPr>
        <w:t>马桶数量 = 卫生间默认 1 个；有 QUOTE_TOILET 点位时按点位数</w:t>
        <w:br/>
        <w:t>浴室柜数量 = 卫生间默认 1 套；有 QUOTE_BATHROOM_VANITY 点位时按点位数</w:t>
      </w:r>
    </w:p>
    <w:p/>
    <w:p>
      <w:pPr>
        <w:pStyle w:val="Heading2"/>
      </w:pPr>
      <w:r>
        <w:t>5. 空间名称和楼层</w:t>
      </w:r>
    </w:p>
    <w:p/>
    <w:p>
      <w:r>
        <w:t>每个空间内部必须有一个清晰的空间名称文字。推荐统一放在 `QUOTE_TEXT` 图层。</w:t>
      </w:r>
    </w:p>
    <w:p/>
    <w:p>
      <w:r>
        <w:t>支持文字类型：</w:t>
      </w:r>
    </w:p>
    <w:p/>
    <w:p>
      <w:pPr>
        <w:pStyle w:val="ListBullet"/>
      </w:pPr>
      <w:r>
        <w:t>`TEXT`</w:t>
      </w:r>
    </w:p>
    <w:p>
      <w:pPr>
        <w:pStyle w:val="ListBullet"/>
      </w:pPr>
      <w:r>
        <w:t>`MTEXT`</w:t>
      </w:r>
    </w:p>
    <w:p/>
    <w:p>
      <w:r>
        <w:t>推荐命名格式：</w:t>
      </w:r>
    </w:p>
    <w:p/>
    <w:p>
      <w:r>
        <w:rPr>
          <w:rFonts w:ascii="Consolas" w:hAnsi="Consolas" w:eastAsia="Consolas"/>
          <w:sz w:val="18"/>
        </w:rPr>
        <w:t>一层-客厅</w:t>
        <w:br/>
        <w:t>一层-餐厅</w:t>
        <w:br/>
        <w:t>一层-厨房</w:t>
        <w:br/>
        <w:t>一层-卫生间</w:t>
        <w:br/>
        <w:t>一层-主卧</w:t>
        <w:br/>
        <w:t>一层-次卧</w:t>
        <w:br/>
        <w:t>一层-书房</w:t>
        <w:br/>
        <w:t>一层-阳台</w:t>
      </w:r>
    </w:p>
    <w:p/>
    <w:p>
      <w:r>
        <w:t>常用简称会映射到实际空间类型：`客卧`、`主卧`、`次卧` 识别为卧室；`公卫`、`客卫`、`主卫`、`次卫` 识别为卫生间。空间类型不应长期落到“其他”；如果出现新简称，应补充识别规则或在校对表中改名后沉淀为规范。</w:t>
      </w:r>
    </w:p>
    <w:p/>
    <w:p>
      <w:r>
        <w:t>要求：</w:t>
      </w:r>
    </w:p>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p>
      <w:r>
        <w:t>当前楼层识别规则：</w:t>
      </w:r>
    </w:p>
    <w:p/>
    <w:p>
      <w:pPr>
        <w:pStyle w:val="ListBullet"/>
      </w:pPr>
      <w:r>
        <w:t>名称包含 `-` 时，`-` 前半段作为楼层，例如 `一层-客厅` 的楼层是 `一层`。</w:t>
      </w:r>
    </w:p>
    <w:p>
      <w:pPr>
        <w:pStyle w:val="ListBullet"/>
      </w:pPr>
      <w:r>
        <w:t>名称不包含楼层前缀时，系统当前默认归为 `一层`。</w:t>
      </w:r>
    </w:p>
    <w:p/>
    <w:p>
      <w:pPr>
        <w:pStyle w:val="Heading2"/>
      </w:pPr>
      <w:r>
        <w:t>6. 窗洞画法</w:t>
      </w:r>
    </w:p>
    <w:p/>
    <w:p>
      <w:r>
        <w:t>窗洞放在 `QUOTE_WINDOW` 图层。</w:t>
      </w:r>
    </w:p>
    <w:p/>
    <w:p>
      <w:r>
        <w:t>支持画法：</w:t>
      </w:r>
    </w:p>
    <w:p/>
    <w:p>
      <w:pPr>
        <w:pStyle w:val="ListBullet"/>
      </w:pPr>
      <w:r>
        <w:t>一条线段表示窗宽。</w:t>
      </w:r>
    </w:p>
    <w:p>
      <w:pPr>
        <w:pStyle w:val="ListBullet"/>
      </w:pPr>
      <w:r>
        <w:t>多段线表示窗洞轮廓。</w:t>
      </w:r>
    </w:p>
    <w:p>
      <w:pPr>
        <w:pStyle w:val="ListBullet"/>
      </w:pPr>
      <w:r>
        <w:t>闭合窗框表示一个物理窗洞。</w:t>
      </w:r>
    </w:p>
    <w:p/>
    <w:p>
      <w:r>
        <w:t>要求：</w:t>
      </w:r>
    </w:p>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p>
      <w:r>
        <w:t>当前计算口径：</w:t>
      </w:r>
    </w:p>
    <w:p/>
    <w:p>
      <w:r>
        <w:rPr>
          <w:rFonts w:ascii="Consolas" w:hAnsi="Consolas" w:eastAsia="Consolas"/>
          <w:sz w:val="18"/>
        </w:rPr>
        <w:t>窗洞面积 = 窗宽合计 * 窗高；普通窗宽取线段长度或窗框长边，L 形/转角窗宽取两条非平行有效窗边合计</w:t>
      </w:r>
    </w:p>
    <w:p/>
    <w:p>
      <w:pPr>
        <w:pStyle w:val="Heading2"/>
      </w:pPr>
      <w:r>
        <w:t>7. 门洞画法</w:t>
      </w:r>
    </w:p>
    <w:p/>
    <w:p>
      <w:r>
        <w:t>门洞放在 `QUOTE_DOOR` 图层。</w:t>
      </w:r>
    </w:p>
    <w:p/>
    <w:p>
      <w:r>
        <w:t>支持画法：</w:t>
      </w:r>
    </w:p>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p>
      <w:r>
        <w:t>要求：</w:t>
      </w:r>
    </w:p>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p>
      <w:r>
        <w:t>当前门洞判断规则：</w:t>
      </w:r>
    </w:p>
    <w:p/>
    <w:p>
      <w:r>
        <w:t>| 门宽 | 系统判断 | 墙面扣减 |</w:t>
      </w:r>
    </w:p>
    <w:p>
      <w:r>
        <w:t>|---|---|---|</w:t>
      </w:r>
    </w:p>
    <w:p>
      <w:r>
        <w:t>| `&lt; 1.2m` | 普通门 | 默认不扣 |</w:t>
      </w:r>
    </w:p>
    <w:p>
      <w:r>
        <w:t>| `&gt;= 1.2m` 且 `&lt; 1.5m` | 疑似大洞口 | 标记人工确认，默认不扣 |</w:t>
      </w:r>
    </w:p>
    <w:p>
      <w:r>
        <w:t>| `&gt;= 1.5m` | 大洞口 | 默认扣减 |</w:t>
      </w:r>
    </w:p>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
      <w:pPr>
        <w:pStyle w:val="Heading2"/>
      </w:pPr>
      <w:r>
        <w:t>8. 默认参数和算量公式</w:t>
      </w:r>
    </w:p>
    <w:p/>
    <w:p>
      <w:r>
        <w:t>当前系统默认参数：</w:t>
      </w:r>
    </w:p>
    <w:p/>
    <w:p>
      <w:r>
        <w:t>| 参数 | 默认值 |</w:t>
      </w:r>
    </w:p>
    <w:p>
      <w:r>
        <w:t>|---|---|</w:t>
      </w:r>
    </w:p>
    <w:p>
      <w:r>
        <w:t>| 项目层高 | `2.8m` |</w:t>
      </w:r>
    </w:p>
    <w:p>
      <w:r>
        <w:t>| 默认窗高 | `1.8m` |</w:t>
      </w:r>
    </w:p>
    <w:p>
      <w:r>
        <w:t>| 默认门高 | `2.1m` |</w:t>
      </w:r>
    </w:p>
    <w:p>
      <w:r>
        <w:t>| 单位换算 | `1mm = 0.001m` |</w:t>
      </w:r>
    </w:p>
    <w:p/>
    <w:p>
      <w:r>
        <w:t>核心公式：</w:t>
      </w:r>
    </w:p>
    <w:p/>
    <w:p>
      <w:r>
        <w:rPr>
          <w:rFonts w:ascii="Consolas" w:hAnsi="Consolas" w:eastAsia="Consolas"/>
          <w:sz w:val="18"/>
        </w:rPr>
        <w:t>建筑面积 = 包含可计价房间的所有闭合 QUOTE_EXT_WALL 轮廓面积合计 - 轮廓内 QUOTE_VOID 洞口面积；closed 标记或首尾点重合都视为闭合，没有 QUOTE_EXT_WALL 时为 0</w:t>
        <w:br/>
        <w:t>地面面积 = QUOTE_ROOM 闭合边界面积 - 地面洞口扣减</w:t>
        <w:br/>
        <w:t>顶面面积 = QUOTE_ROOM 闭合边界面积 - 顶面洞口扣减</w:t>
        <w:br/>
        <w:t>洞口扣减 = QUOTE_VOID 按楼层关系扣减；同位置跨多层时最底层只扣顶面、最高层只扣地面、中间层地面顶面都扣；单层或无法识别楼层时地面顶面都扣；多层同名楼梯间按楼层序号分组，底层未直接画到洞口时会沿用上一层楼梯洞口扣顶面，顶层保留顶面不扣洞口</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强电布线备用施工面积 = 地面面积；默认报价规则按建筑面积</w:t>
        <w:br/>
        <w:t>水路布管备用施工面积 = 地面面积；默认报价规则按建筑面积</w:t>
        <w:br/>
        <w:t>全屋灯饰套餐数 = 项目存在可计价空间时为 1 套；否则为 0</w:t>
        <w:br/>
        <w:t>全屋插座开关套餐数 = 项目存在可计价空间时为 1 套；否则为 0</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窗宽合计；厨房、卫生间因瓷砖上墙不生成窗台石铺贴报价项</w:t>
        <w:br/>
        <w:t>窗帘墙宽候选 = 客厅/餐厅/卧室/书房有窗时，L 形窗优先按两条非平行长窗边合计；普通窗优先匹配窗户所在 QUOTE_WALL 墙段整宽；匹配不到时回退到空间最长一段 QUOTE_WALL；其它空间为 0</w:t>
      </w:r>
    </w:p>
    <w:p/>
    <w:p>
      <w:r>
        <w:t>厨房、卫生间顶面是可校对口径：系统默认按集成吊顶处理，使用 `ceiling_area_m2 = 地面面积` 输出“厨房卫生间集成吊顶”候选项，当前默认单价为 180，报价员可在报价规则单价表中修改；如果现场方案选择石膏板吊顶，前端工程量表可切换为石膏板吊顶，此时同一 `ceiling_area_m2` 会进入轻钢龙骨平顶、顶面批嵌和顶面乳胶漆。露台默认视为露天空间，不生成顶面吊顶、顶面批嵌和顶面乳胶漆；即使旧本机报价规则仍把露台写入顶面规则，映射时也会硬性排除露台顶面项。少量有顶面的露台后续由设计师补项或校准。</w:t>
      </w:r>
    </w:p>
    <w:p/>
    <w:p>
      <w:r>
        <w:t>地面瓷砖当前按 750X1500 规格、5% 损耗率从地面面积换算片数，并向上取整；报价映射中按全屋片数汇总生成，不按每个空间拆行。选品规格、拼花、斜铺或特殊损耗仍需要报价规则或校准 JSON 进一步确认。</w:t>
      </w:r>
    </w:p>
    <w:p/>
    <w:p>
      <w:r>
        <w:t>墙面瓷砖当前按 600X1200 规格、5% 损耗率从墙面贴砖面积换算片数，并向上取整；报价映射中按全屋片数汇总生成，不按每个空间拆行。</w:t>
      </w:r>
    </w:p>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p>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p>
      <w:r>
        <w:t>材料搬运费、垃圾清运费和地面砖现场维护费在商品房整装默认报价规则中按项目级 `building_area_m2` 生成“全屋”清单项。</w:t>
      </w:r>
    </w:p>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p>
      <w:r>
        <w:t>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p>
      <w: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水电工程等全屋项使用的是全屋口径，不是某一层面积。默认商品房整装规则已内置水泥墙开槽、补线/管槽及零星修补等按建筑面积计价项目；打混凝土过梁孔使用 `building_area_tenth_count`，按建筑面积 10% 生成。</w:t>
      </w:r>
    </w:p>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多层同名楼梯间会按楼层序号分组：最底层未直接画到洞口时沿用上一层楼梯洞口扣顶面，最高层保留顶面不扣洞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p>
      <w:r>
        <w:t>开放边界使用 `QUOTE_OPENING` 表示，不需要额外新增开放边图层。系统会把与 `QUOTE_OPENING` 重叠的 `QUOTE_WALL` 段从墙面计量长度中排除，适合挑空、露台、阳台、通道等非墙边界。</w:t>
      </w:r>
    </w:p>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`guardrail_length_m`，按平面长度计。楼梯空间还会按 `floor(层高 / 0.17m)` 再向下取奇数生成 `stair_tread_count`，用于“楼梯踏步铺贴”。默认报价规则已提供“楼梯扶手”“楼梯踏步铺贴”和“栏杆/护栏”，其中楼梯扶手和栏杆/护栏在 Excel 草稿中归入公共大项“其他（窗帘、美缝、窗台石等）”，后续可在报价规则单价表中调整。</w:t>
      </w:r>
    </w:p>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p>
      <w:r>
        <w:t>背景墙当前按可选 `QUOTE_BACKGROUND_WALL` 计算 `background_wall_area_m2` 并按真实模板“背景墙”汇总报价；如果没有画背景墙线，自动数量为 0，Excel 草稿不显示背景墙占位。</w:t>
      </w:r>
    </w:p>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p>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entry_door_count`、`interior_door_count`、`bathroom_door_count`、`sliding_door_area_m2`、`sliding_door_casing_length_m`、`stair_railing_length_m`、`guardrail_length_m`、`kitchen_base_cabinet_length_m`、`kitchen_wall_cabinet_length_m`、`custom_cabinet_area_m2`、`toilet_count` 和 `bathroom_vanity_count`。报价员可以把建筑面积、窗帘墙宽实际延米、挑空窗帘、楼板洞口、栏杆扶手、贴砖墙、地砖主材片数、水电备用施工面积、新砌墙、拆墙、背景墙、入户门数、室内门数、卫生间门数、推拉门、厨房橱柜长度、全屋定制面积或洁具数量校准值填回模板，再作为 golden JSON 固定校准结果。旧版纯数组行格式仍可上传，只是不包含项目级建筑面积校准。</w:t>
      </w:r>
    </w:p>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水电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 1 套占位。工作台的“Excel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入户门、阳台推拉门/双包套、窗台石不在该面板确认数量，其中入户门由现有门洞分类自动取数，阳台推拉门/双包套由现有推拉门识别和阳台/露台空间归属自动取数，没有对应门洞时默认为 0。这些录入只影响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p>
      <w:r>
        <w:t>页面会显示“算量健康检查”面板，把需要设计师或报价员优先处理的问题集中列出。当前检查包括：可计价空间被识别为“其他”、建筑面积为 `0` 或缺少闭合 `QUOTE_EXT_WALL`、卫生间出现室内门数量、厨房/阳台/露台存在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卧室套房存在多个室内门属于正常场景，不再作为健康检查提醒。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p>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p>
      <w:r>
        <w:t>报价映射面板会提前展示导出前风险明细，复用导出确认里的 `warning`、零单价和建筑面积缺失提示，避免报价员等到点击导出时才看到风险原因。</w:t>
      </w:r>
    </w:p>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p>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p>
      <w:r>
        <w:t>报价映射区域会显示“报价接入状态清单”，按“已自动取数 / 自动取数，需复核 / 固定占位或设计师手填 / 暂不接入”四类说明当前报价项能力边界；该清单只解释当前导出能力，不改变报价映射金额。</w:t>
      </w:r>
    </w:p>
    <w:p/>
    <w:p>
      <w:pPr>
        <w:pStyle w:val="Heading2"/>
      </w:pPr>
      <w:r>
        <w:t>9. 特殊空间</w:t>
      </w:r>
    </w:p>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可识别，但默认不计价，状态为不计价 |</w:t>
      </w:r>
    </w:p>
    <w:p>
      <w:r>
        <w:t>| 茶室、麻将房、棋牌室、影音室、健身房、客房 | 别墅常见空间；茶室、娱乐室按普通干区，客房按卧室 |</w:t>
      </w:r>
    </w:p>
    <w:p>
      <w:r>
        <w:t>| 挑空 | 可作为计价空间进入校对；按普通干区基础规则处理，但地面/顶面按 `QUOTE_VOID` 扣减，窗帘单独生成挑空窗帘复核候选 |</w:t>
      </w:r>
    </w:p>
    <w:p>
      <w:r>
        <w:t>| 上层楼板洞口、楼板开洞、阳台栏杆、护栏、开放边 | 不作为空间报价名称；应使用 `QUOTE_VOID`、`QUOTE_RAILING`、`QUOTE_OPENING` 辅助图层表达 |</w:t>
      </w:r>
    </w:p>
    <w:p/>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p>
      <w:pPr>
        <w:pStyle w:val="Heading2"/>
      </w:pPr>
      <w:r>
        <w:t>10. 常见错误和处理</w:t>
      </w:r>
    </w:p>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
      <w:pPr>
        <w:pStyle w:val="Heading2"/>
      </w:pPr>
      <w:r>
        <w:t>11. 提交前检查清单</w:t>
      </w:r>
    </w:p>
    <w:p/>
    <w:p>
      <w:r>
        <w:t>交付 DXF 前，请逐项检查：</w:t>
      </w:r>
    </w:p>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
      <w:pPr>
        <w:pStyle w:val="Heading2"/>
      </w:pPr>
      <w:r>
        <w:t>12. 维护规则</w:t>
      </w:r>
    </w:p>
    <w:p/>
    <w:p>
      <w:r>
        <w:t>本规范同时服务设计师出图和系统规则维护。</w:t>
      </w:r>
    </w:p>
    <w:p/>
    <w:p>
      <w:r>
        <w:t>维护要求：</w:t>
      </w:r>
    </w:p>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