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warning、集成吊顶零单价和建筑面积缺失提示，避免报价员等到点击导出时才看到风险原因。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 |</w:t>
      </w:r>
    </w:p>
    <w:p w14:paraId="7763B7DA">
      <w:r>
        <w:t>| 低于 1m 的低柜没有高度标注 | 被按默认 2.6m 计入投影面积 | 在 `QUOTE_CUSTOM` 同图层靠近柜体线补 `H=800` 等高度文字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