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承载项目摘要、风险摘要、空间小计、自动清单明细和人工补项，空间小计与明细表末尾都会显示合计行。人工补项来自报价员标黄的漏项清单，数量、单位、单价留空，不参与当前自动合计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27 项“人工补项”；这些项目只用于提醒报价员补填，不写入报价映射 `items`，也不影响 `summary.total_amount`。已自动接入的拆改及拆墙、卫生间门、厨房推拉门和厨房推拉门双包套不再重复放入人工补项。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