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`QUOTE_WALL`。系统同时输出 `curtain_wall_width_source`：`matched_window_wall` 表示已匹配窗户所在墙，`fallback_longest_wall` 表示回退最长墙需人工重点确认，`not_applicable` 表示不适用，前端人工编辑后为 `manual`。该候选值允许在工程量表中人工校准、随校对快照保存/恢复；当前不自动生成窗帘或窗帘箱金额，后续完成人工校准和规则确认后再接入报价。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