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warning、集成吊顶零单价和建筑面积缺失提示，避免报价员等到点击导出时才看到风险原因。</w:t>
      </w:r>
    </w:p>
    <w:p>
      <w:r>
        <w:t>报价映射生成后，工作台可下载 Excel 报价草稿 `.xls`；当前用 Excel 兼容 HTML 表格承载项目摘要、风险摘要和清单明细，方便报价员直接打开、补价和流转。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