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Pr>
        <w:pStyle w:val="Heading3"/>
      </w:pPr>
      <w:r>
        <w:t>2.2 推荐绘制的门窗图层</w:t>
      </w:r>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Pr>
        <w:pStyle w:val="Heading3"/>
      </w:pPr>
      <w:r>
        <w:t>2.3 预留或增强图层</w:t>
      </w:r>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`QUOTE_RAILING` | 栏杆、护栏、楼梯扶手线 | 位于楼梯/楼梯过道时按楼梯扶手换算斜长，其它空间按栏杆/护栏平面长度 |</w:t>
      </w:r>
    </w:p>
    <w:p>
      <w:r>
        <w:t>&gt; 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eastAsia="Consolas"/>
          <w:sz w:val="18"/>
        </w:rPr>
        <w:t>墙面计量长度 = 与空间关联的 QUOTE_WALL 长度合计</w:t>
        <w:b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r>
        <w:t>当前计算口径：</w:t>
      </w:r>
    </w:p>
    <w:p>
      <w:r>
        <w:rPr>
          <w:rFonts w:ascii="Consolas" w:hAnsi="Consolas" w:eastAsia="Consolas"/>
          <w:sz w:val="18"/>
        </w:rPr>
        <w:t>建筑面积 = 最大闭合 QUOTE_EXT_WALL 多段线面积；closed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eastAsia="Consolas"/>
          <w:sz w:val="18"/>
        </w:rPr>
        <w:t>贴砖墙长 = 与空间关联的 QUOTE_WALL_TILE 长度合计</w:t>
        <w:b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eastAsia="Consolas"/>
          <w:sz w:val="18"/>
        </w:rPr>
        <w:t>新砌墙长度 = 与空间关联的 QUOTE_NEW_WALL 长度合计</w:t>
        <w:b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eastAsia="Consolas"/>
          <w:sz w:val="18"/>
        </w:rPr>
        <w:t>拆墙长度 = 与空间关联的 QUOTE_DEMO_WALL 长度合计</w:t>
        <w:br/>
        <w:t>拆墙面积 = 拆墙长度 * 空间实际层高</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eastAsia="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eastAsia="Consolas"/>
          <w:sz w:val="18"/>
        </w:rP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eastAsia="Consolas"/>
          <w:sz w:val="18"/>
        </w:rPr>
        <w:t>马桶数量 = 卫生间默认 1 个；有 QUOTE_TOILET 点位时按点位数</w:t>
        <w:br/>
        <w:t>浴室柜数量 = 卫生间默认 1 套；有 QUOTE_BATHROOM_VANITY 点位时按点位数</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eastAsia="Consolas"/>
          <w:sz w:val="18"/>
        </w:rP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eastAsia="Consolas"/>
          <w:sz w:val="18"/>
        </w:rP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p>
      <w:r>
        <w:t>| 门宽 | 系统判断 | 墙面扣减 |</w:t>
      </w:r>
    </w:p>
    <w:p>
      <w:r>
        <w:t>|---|---|---|</w:t>
      </w:r>
    </w:p>
    <w:p>
      <w:r>
        <w:t>| `&lt; 1.2m` | 普通门 | 默认不扣 |</w:t>
      </w:r>
    </w:p>
    <w:p>
      <w:r>
        <w:t>| `&gt;= 1.2m` 且 `&lt; 1.5m` | 疑似大洞口 | 标记人工确认，默认不扣 |</w:t>
      </w:r>
    </w:p>
    <w:p>
      <w:r>
        <w:t>| `&gt;= 1.5m` | 大洞口 | 默认扣减 |</w:t>
      </w:r>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p>
      <w:r>
        <w:t>| 参数 | 默认值 |</w:t>
      </w:r>
    </w:p>
    <w:p>
      <w:r>
        <w:t>|---|---|</w:t>
      </w:r>
    </w:p>
    <w:p>
      <w:r>
        <w:t>| 项目层高 | `2.8m` |</w:t>
      </w:r>
    </w:p>
    <w:p>
      <w:r>
        <w:t>| 默认窗高 | `1.8m` |</w:t>
      </w:r>
    </w:p>
    <w:p>
      <w:r>
        <w:t>| 默认门高 | `2.1m` |</w:t>
      </w:r>
    </w:p>
    <w:p>
      <w:r>
        <w:t>| 单位换算 | `1mm = 0.001m` |</w:t>
      </w:r>
    </w:p>
    <w:p>
      <w:r>
        <w:t>核心公式：</w:t>
      </w:r>
    </w:p>
    <w:p>
      <w:r>
        <w:rPr>
          <w:rFonts w:ascii="Consolas" w:hAnsi="Consolas" w:eastAsia="Consolas"/>
          <w:sz w:val="18"/>
        </w:rPr>
        <w:t>建筑面积 = 最大闭合 QUOTE_EXT_WALL 多段线面积；closed 标记或首尾点重合都视为闭合，没有 QUOTE_EXT_WALL 时为 0</w:t>
        <w:br/>
        <w:t>地面面积 = QUOTE_ROOM 闭合边界面积</w:t>
        <w:br/>
        <w:t>顶面面积 = 地面面积</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套；否则为 0</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材料搬运费、垃圾清运费和地面砖现场维护费在商品房整装默认报价规则中按项目级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stair_railing_length_m`、`guardrail_length_m`、`kitchen_base_cabinet_length_m`、`kitchen_wall_cabinet_length_m`、`custom_cabinet_area_m2`、`toilet_count` 和 `bathroom_vanity_count`。报价员可以把建筑面积、窗帘墙宽实际延米、挑空窗帘、楼板洞口、栏杆扶手、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`warning`、零单价和建筑面积缺失提示，避免报价员等到点击导出时才看到风险原因。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2"/>
      </w:pPr>
      <w:r>
        <w:t>9. 特殊空间</w:t>
      </w:r>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r>
        <w:t>| 茶室、麻将房、棋牌室、影音室、健身房、客房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上层楼板洞口、楼板开洞、阳台栏杆、护栏、开放边 | 不作为空间报价名称；应使用 `QUOTE_VOID`、`QUOTE_RAILING`、`QUOTE_OPENING` 辅助图层表达 |</w:t>
      </w:r>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Pr>
        <w:pStyle w:val="Heading2"/>
      </w:pPr>
      <w:r>
        <w:t>10. 常见错误和处理</w:t>
      </w:r>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