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报价映射面板会提前展示导出前风险明细，复用导出确认里的 warning、零单价和建筑面积缺失提示，避免报价员等到点击导出时才看到风险原因。</w:t>
      </w:r>
    </w:p>
    <w:p>
      <w:r>
        <w:t>工作台首页默认打开 `10.dxf` 方案，默认数据来自 `server/tests/fixtures/10.dxf` 的稳定解析结果，包含 8 个空间和 `summary.building_area_m2 = 136.24`，用于替代旧的三空间硬编码样例。工作台会展示当前报价规则单价表，报价员可直接编辑 `unit_price`；编辑后会清空已生成的报价映射和规则 JSON 预览，重新导出报价映射后使用新单价。导入报价规则 JSON 后，该单价表会同步刷新为导入内容。顶部工具栏可直接导出 Excel 报价草稿 `.xls`，报价映射生成后也可从报价面板再次下载；当前用 Excel 兼容 HTML 表格输出接近真实模板的单张“清单式报价表”，包含“工程(预)算表”标题行、项目名称/装修面积/日期行、真实模板两层表头，以及“编号 / 项目名称 / 单位 / 数量 / 主材单价 / 辅材单价 / 人工费 / 总价 / 材料及工艺说明”列。清单会固定输出真实模板十七个章节，例如厨房工程、水电工程、主材项目、室内门等，每组输出“小计”，空章节保留 0 小计，末尾输出“直接费合计”、工程管理费、税金和工程总造价。人工补项来自报价员标黄的漏项清单，按同一章节体系并入同一张表，数量和三段单价留空，不参与当前自动合计；风险摘要仅作为表尾备注，方便报价员直接打开、补价和流转。</w:t>
      </w:r>
    </w:p>
    <w:p w14:paraId="6F8DC01B">
      <w:pPr>
        <w:rPr>
          <w:rFonts w:hint="eastAsia"/>
          <w:lang w:eastAsia="zh-CN"/>
        </w:rPr>
      </w:pPr>
    </w:p>
    <w:p w14:paraId="711ADC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报价映射区域如果发现“厨房卫生间集成吊顶”已有工程量但 unit_price &lt;= 0，会额外显示集成吊顶单价待补提醒，提示报价员在报价规则 JSON 中补 unit_price；如果实际做石膏板吊顶，则回到工程量表切换顶面类型。该提醒不阻断导出。</w:t>
      </w:r>
    </w:p>
    <w:p w14:paraId="346DD2DE">
      <w:pPr>
        <w:rPr>
          <w:rFonts w:hint="eastAsia"/>
          <w:lang w:eastAsia="zh-CN"/>
        </w:rPr>
      </w:pPr>
    </w:p>
    <w:p>
      <w:r>
        <w:t>报价映射区域会提示 Excel 草稿包含 21 项“人工补项”；这些项目只用于提醒报价员补填，不写入报价映射 `items`，也不影响 `summary.total_amount`。已自动接入的拆改及拆墙、卫生间门、厨房推拉门、厨房推拉门双包套、材料搬运费、垃圾清运费、地面砖现场维护费、全屋插座开关、美缝和瓷砖加工费不再重复放入人工补项。</w:t>
      </w:r>
    </w:p>
    <w:p/>
    <w:p w14:paraId="4577B5C5">
      <w:r>
        <w:t>报价映射区域会单独展示“全屋汇总项”，集中列出 `space_name="全屋"` 的清单项，例如地砖主材、强电布线、水路布管、砌120厚砖墙、拆改及拆墙、全屋灯饰等。这些项目不在工程量表中按空间展示，但仍会进入导出的报价映射 JSON 和金额汇总。</w:t>
      </w:r>
    </w:p>
    <w:p w14:paraId="08B709CE"/>
    <w:p w14:paraId="133EC8DD">
      <w:r>
        <w:t>9. 特殊空间</w:t>
      </w:r>
    </w:p>
    <w:p w14:paraId="63E6FB4B"/>
    <w:p w14:paraId="45BAB027">
      <w:r>
        <w:t>| 空间名称关键词 | 当前处理 |</w:t>
      </w:r>
    </w:p>
    <w:p w14:paraId="3974CD4A">
      <w:r>
        <w:t>|---|---|</w:t>
      </w:r>
    </w:p>
    <w:p w14:paraId="54A70860">
      <w:r>
        <w:t>| 客厅、餐厅、厨房、卫生间、阳台、卧室、书房、衣帽间、储物间、洗衣房、门厅、过道、楼梯过道、楼梯、露台、外墙 | 可识别空间类型并进入校对 |</w:t>
      </w:r>
    </w:p>
    <w:p w14:paraId="7D924191">
      <w:r>
        <w:t>| 电梯井、设备井、管井、风井 | 可识别，但默认不计价，状态为不计价 |</w:t>
      </w:r>
    </w:p>
    <w:p w14:paraId="01523827"/>
    <w:p w14:paraId="5AD6FFF5">
      <w:r>
        <w:t>楼梯踏步、踢面、栏杆、复杂防水、外墙洞口等项目当前不作为核心自动算量能力，需要后续规则扩展或人工校对。</w:t>
      </w:r>
    </w:p>
    <w:p w14:paraId="4A3C02A5"/>
    <w:p w14:paraId="332BAB53">
      <w:r>
        <w:t>10. 常见错误和处理</w:t>
      </w:r>
    </w:p>
    <w:p w14:paraId="63E12208"/>
    <w:p w14:paraId="7A045D4D">
      <w:r>
        <w:t>| 常见问题 | 系统表现 | 出图修正建议 |</w:t>
      </w:r>
    </w:p>
    <w:p w14:paraId="788358DB">
      <w:r>
        <w:t>|---|---|---|</w:t>
      </w:r>
    </w:p>
    <w:p w14:paraId="08E29C66">
      <w:r>
        <w:t>| 空间边界没有闭合 | 面积可能无法正确计算 | 重画闭合 `QUOTE_ROOM` 多段线 |</w:t>
      </w:r>
    </w:p>
    <w:p w14:paraId="532CAB4C">
      <w:r>
        <w:t>| 空间内没有名称 | 空间无法命名或被跳过 | 在空间内部放置 `QUOTE_TEXT` |</w:t>
      </w:r>
    </w:p>
    <w:p w14:paraId="0A1C1ACC">
      <w:r>
        <w:t>| 墙线没有画在 `QUOTE_WALL` | 墙面长度为 0 | 补画真实可施工墙面线 |</w:t>
      </w:r>
    </w:p>
    <w:p w14:paraId="600F3DFF">
      <w:r>
        <w:t>| 开放边画成墙线 | 墙面长度偏大 | 从 `QUOTE_WALL` 移除开放边 |</w:t>
      </w:r>
    </w:p>
    <w:p w14:paraId="0B8BA441">
      <w:r>
        <w:t>| 阳台/露台/洗衣房未画 `QUOTE_WALL_TILE` | 墙砖面积为 0 | 只在实际贴砖墙段补画 `QUOTE_WALL_TILE` |</w:t>
      </w:r>
    </w:p>
    <w:p w14:paraId="7E6813F4">
      <w:r>
        <w:t>| 新砌墙没有画在 `QUOTE_NEW_WALL` | 新砌墙面积为 0 | 只把新增墙体画入 `QUOTE_NEW_WALL` |</w:t>
      </w:r>
    </w:p>
    <w:p w14:paraId="1EB85CA8">
      <w:r>
        <w:t>| 拆除墙没有画在 `QUOTE_DEMO_WALL` | 拆墙面积为 0 | 只把拆除墙体画入 `QUOTE_DEMO_WALL` |</w:t>
      </w:r>
    </w:p>
    <w:p w14:paraId="5DC3820D">
      <w:r>
        <w:t>| 厨房地柜没有画在 `QUOTE_BASE_CABINET` | 橱柜地柜长度为 0 | 只在实际地柜/台面延米位置补画 `QUOTE_BASE_CABINET` |</w:t>
      </w:r>
    </w:p>
    <w:p w14:paraId="4AC64100">
      <w:r>
        <w:t>| 厨房吊柜没有画在 `QUOTE_WALL_CABINET` | 橱柜吊柜长度为 0 | 只在实际吊柜延米位置补画 `QUOTE_WALL_CABINET` |</w:t>
      </w:r>
    </w:p>
    <w:p w14:paraId="48C0AC77">
      <w:r>
        <w:t>| 非厨房定制柜没有画在 `QUOTE_CUSTOM` | 全屋定制面积为 0 | 只在实际定制柜投影位置补画 `QUOTE_CUSTOM` |</w:t>
      </w:r>
    </w:p>
    <w:p w14:paraId="7763B7DA">
      <w:r>
        <w:t>| 低于 1m 的低柜没有高度标注 | 被按默认 2.6m 计入投影面积 | 在 `QUOTE_CUSTOM` 同图层靠近柜体线补 `H=800` 等高度文字 |</w:t>
      </w:r>
    </w:p>
    <w:p w14:paraId="2CB4A215">
      <w:r>
        <w:t>| 卫生间有多个马桶或浴室柜但未画点位 | 默认各计 1 | 用 `QUOTE_TOILET` 或 `QUOTE_BATHROOM_VANITY` 补点位覆盖 |</w:t>
      </w:r>
    </w:p>
    <w:p w14:paraId="743785ED">
      <w:r>
        <w:t>| 同一墙段重复画线 | 墙面长度重复计算 | 保留一条清晰墙线 |</w:t>
      </w:r>
    </w:p>
    <w:p w14:paraId="67C1224C">
      <w:r>
        <w:t>| 窗线离空间太远 | 窗洞无法归属空间 | 将窗线贴近空间边界或墙线 |</w:t>
      </w:r>
    </w:p>
    <w:p w14:paraId="13AAC21B">
      <w:r>
        <w:t>| 门宽在 `1.2m-1.5m` | 标记疑似大洞口 | 在校对表确认是否扣减 |</w:t>
      </w:r>
    </w:p>
    <w:p w14:paraId="759F2E57">
      <w:r>
        <w:t>| DWG 直接上传 | 前端不接受 | 先导出为 DXF |</w:t>
      </w:r>
    </w:p>
    <w:p w14:paraId="7CA357A4"/>
    <w:p w14:paraId="1813B12B">
      <w:r>
        <w:t>11. 提交前检查清单</w:t>
      </w:r>
    </w:p>
    <w:p w14:paraId="22C564C0"/>
    <w:p w14:paraId="0BAADB0D">
      <w:r>
        <w:t>交付 DXF 前，请逐项检查：</w:t>
      </w:r>
    </w:p>
    <w:p w14:paraId="04485324"/>
    <w:p w14:paraId="0C670B11">
      <w:r>
        <w:t>- [ ] 文件已导出为 `.dxf`。</w:t>
      </w:r>
    </w:p>
    <w:p w14:paraId="5426AA3A">
      <w:r>
        <w:t>- [ ] 图纸单位按 `mm` 绘制。</w:t>
      </w:r>
    </w:p>
    <w:p w14:paraId="64B1CC8C">
      <w:r>
        <w:t>- [ ] 每个要算量的空间都有一条闭合 `QUOTE_ROOM`。</w:t>
      </w:r>
    </w:p>
    <w:p w14:paraId="35083BE3">
      <w:r>
        <w:t>- [ ] 每个空间内部都有清晰的 `QUOTE_TEXT` 名称。</w:t>
      </w:r>
    </w:p>
    <w:p w14:paraId="01AE9C78">
      <w:r>
        <w:t>- [ ] 需要计入墙面工程量的墙线已画在 `QUOTE_WALL`。</w:t>
      </w:r>
    </w:p>
    <w:p w14:paraId="6023FD2E">
      <w:r>
        <w:t>- [ ] 开放边、通道口、非墙体边界没有画入 `QUOTE_WALL`。</w:t>
      </w:r>
    </w:p>
    <w:p w14:paraId="494F428F">
      <w:r>
        <w:t>- [ ] 阳台、露台、洗衣房如需墙砖，实际贴砖墙段已画在 `QUOTE_WALL_TILE`。</w:t>
      </w:r>
    </w:p>
    <w:p w14:paraId="6547C26D">
      <w:r>
        <w:t>- [ ] 新砌墙如需计价，新增墙体已画在 `QUOTE_NEW_WALL`。</w:t>
      </w:r>
    </w:p>
    <w:p w14:paraId="1DAC46F4">
      <w:r>
        <w:t>- [ ] 拆除墙如需计价，拆除墙体已画在 `QUOTE_DEMO_WALL`。</w:t>
      </w:r>
    </w:p>
    <w:p w14:paraId="03589700">
      <w:r>
        <w:t>- [ ] 厨房地柜如需计价，实际地柜/台面延米线已画在 `QUOTE_BASE_CABINET`。</w:t>
      </w:r>
    </w:p>
    <w:p w14:paraId="484E605E">
      <w:r>
        <w:t>- [ ] 厨房吊柜如需计价，实际吊柜延米线已画在 `QUOTE_WALL_CABINET`。</w:t>
      </w:r>
    </w:p>
    <w:p w14:paraId="695E0C87">
      <w:r>
        <w:t>- [ ] 非厨房全屋定制柜如需计价，实际柜体投影延米线已画在 `QUOTE_CUSTOM`。</w:t>
      </w:r>
    </w:p>
    <w:p w14:paraId="2DC12A7F">
      <w:r>
        <w:t>- [ ] 高度低于 `1m` 的低柜已在 `QUOTE_CUSTOM` 同图层靠近柜体线标注高度。</w:t>
      </w:r>
    </w:p>
    <w:p w14:paraId="3FB9FD2D">
      <w:r>
        <w:t>- [ ] 卫生间如不是默认 1 个马桶、1 套浴室柜，已补画 `QUOTE_TOILET` 或 `QUOTE_BATHROOM_VANITY` 点位。</w:t>
      </w:r>
    </w:p>
    <w:p w14:paraId="7FBD4F62">
      <w:r>
        <w:t>- [ ] 窗洞已画在 `QUOTE_WINDOW`，并贴近对应空间。</w:t>
      </w:r>
    </w:p>
    <w:p w14:paraId="2FFFF677">
      <w:r>
        <w:t>- [ ] 门洞已画在 `QUOTE_DOOR`，并贴近对应空间。</w:t>
      </w:r>
    </w:p>
    <w:p w14:paraId="4F718C31">
      <w:r>
        <w:t>- [ ] 大洞口或疑似大洞口已准备在校对表中确认。</w:t>
      </w:r>
    </w:p>
    <w:p w14:paraId="5B744D23">
      <w:r>
        <w:t>- [ ] 电梯井、设备井、管井、风井等不计价空间名称写法清晰。</w:t>
      </w:r>
    </w:p>
    <w:p w14:paraId="48B0600C"/>
    <w:p w14:paraId="63F43748">
      <w:r>
        <w:t>12. 维护规则</w:t>
      </w:r>
    </w:p>
    <w:p w14:paraId="72C3C0A6"/>
    <w:p w14:paraId="394EB52A">
      <w:r>
        <w:t>本规范同时服务设计师出图和系统规则维护。</w:t>
      </w:r>
    </w:p>
    <w:p w14:paraId="0D8D6C2C"/>
    <w:p w14:paraId="0361520F">
      <w:r>
        <w:t>维护要求：</w:t>
      </w:r>
    </w:p>
    <w:p w14:paraId="28BDEAB9"/>
    <w:p w14:paraId="79CC1BE9">
      <w:r>
        <w:t>- 修改 DXF 解析逻辑时，同步更新本文档中的图层、实体类型和归属规则。</w:t>
      </w:r>
    </w:p>
    <w:p w14:paraId="1DAF07D9">
      <w:r>
        <w:t>- 修改算量公式或默认参数时，同步更新“默认参数和算量公式”。</w:t>
      </w:r>
    </w:p>
    <w:p w14:paraId="65698E1C">
      <w:r>
        <w:t>- 修改前端上传格式限制时，同步更新“交付文件要求”。</w:t>
      </w:r>
    </w:p>
    <w:p w14:paraId="5C828473">
      <w:r>
        <w:t>- 新增或修正真实 DXF fixture 时，检查本文档是否需要补充示例或注意事项。</w:t>
      </w:r>
    </w:p>
    <w:p w14:paraId="2C5405BF">
      <w:r>
        <w:t>- 面向设计师分发时，以同名 `.docx` 文件为主；仓库维护时，以本 Markdown 文件为源。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F53DED"/>
    <w:rsid w:val="4D2821E5"/>
    <w:rsid w:val="5AF856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2026-06-26T11:40:00Z</dcterms:created>
  <cp:lastModifiedBy>俞平易</cp:lastModifiedBy>
  <dcterms:modified xsi:type="dcterms:W3CDTF">2026-06-26T13:33:28Z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FAFDF78E0E8E41539549FDA0AE4FEF7C_12</vt:lpwstr>
  </property>
</Properties>
</file>