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`manual`。该候选值允许在工程量表中人工校准、随校对快照保存/恢复；当前不自动生成窗帘或窗帘箱金额，后续完成人工校准和规则确认后再接入报价。校准模板会导出 `windowsill_length_m`、`curtain_wall_width_m` 和 `curtain_wall_width_source`。报价员可以把 L 形窗人工确认后的实际延米填回模板，再作为 golden JSON 固定校准结果。上传包含 `curtain_wall_width_m` 的校准 JSON 后，若当前行来源是 `manual_required_l_shape_window` 或 `fallback_longest_wall`，工程量表会提供“应用校准”按钮，把校准值写回当前行并将来源标记为 `manual`。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