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图层总览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计算方案建筑面积；closed 标记或首尾点重合都视为闭合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使用闭合 `LWPOLYLINE` 或 `POLYLINE`；可以设置 CAD closed 标记，也可以让多段线首尾点重合。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长度 * 柜高（未标注时默认 2.6m）+ 高度低于 1m 的低柜长度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标记或首尾点重合都视为闭合，没有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长度 * 柜高（未标注时默认 2.6m）+ 高度低于 1m 的低柜长度；厨房空间或没有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全屋定制当前按非厨房空间的 `QUOTE_CUSTOM` 延米线计算：未标注高度时按默认 `2.6m` 换算投影面积；同图层邻近文字标注高度低于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