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schemas.microsoft.com/office/2020/02/relationships/classificationlabels" Target="docMetadata/LabelInfo.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0C779BD" w14:textId="619B1FF0" w:rsidR="00D7522C" w:rsidRPr="003D5505" w:rsidRDefault="003B7084" w:rsidP="003D5505">
      <w:pPr>
        <w:pStyle w:val="papertitle"/>
        <w:spacing w:before="5pt" w:beforeAutospacing="1" w:after="5pt" w:afterAutospacing="1"/>
        <w:rPr>
          <w:kern w:val="48"/>
          <w:lang w:eastAsia="ja-JP"/>
        </w:rPr>
      </w:pPr>
      <w:r>
        <w:t>PhysAgent: Physics-Informed SDevice Code Generation via Ontology-Guided LLM</w:t>
      </w:r>
    </w:p>
    <w:p w14:paraId="1F960E65" w14:textId="77777777" w:rsidR="00D7522C" w:rsidRPr="00CA4392" w:rsidRDefault="00D7522C" w:rsidP="009A2FF8">
      <w:pPr>
        <w:pStyle w:val="Author"/>
        <w:spacing w:before="5pt" w:beforeAutospacing="1" w:after="5pt" w:afterAutospacing="1" w:line="6pt" w:lineRule="auto"/>
        <w:jc w:val="both"/>
        <w:rPr>
          <w:sz w:val="16"/>
          <w:szCs w:val="16"/>
        </w:rPr>
        <w:sectPr w:rsidR="00D7522C" w:rsidRPr="00CA4392" w:rsidSect="004F572E">
          <w:headerReference w:type="default" r:id="rId8"/>
          <w:footerReference w:type="default" r:id="rId9"/>
          <w:headerReference w:type="first" r:id="rId10"/>
          <w:footerReference w:type="first" r:id="rId11"/>
          <w:pgSz w:w="595.30pt" w:h="841.90pt" w:code="9"/>
          <w:pgMar w:top="27pt" w:right="44.65pt" w:bottom="72pt" w:left="44.65pt" w:header="36pt" w:footer="36pt" w:gutter="0pt"/>
          <w:cols w:space="36pt"/>
          <w:titlePg/>
          <w:docGrid w:linePitch="360"/>
        </w:sectPr>
      </w:pPr>
    </w:p>
    <w:p w14:paraId="4D8C180A" w14:textId="7343D297" w:rsidR="005002A1" w:rsidRPr="00F847A6" w:rsidRDefault="005002A1" w:rsidP="007C5FBF">
      <w:pPr>
        <w:pStyle w:val="Author"/>
        <w:spacing w:before="5pt" w:beforeAutospacing="1"/>
        <w:rPr>
          <w:sz w:val="18"/>
          <w:szCs w:val="18"/>
        </w:rPr>
      </w:pPr>
      <w:r>
        <w:rPr>
          <w:sz w:val="18"/>
          <w:szCs w:val="18"/>
        </w:rPr>
        <w:t>Shinbin Kim</w:t>
      </w:r>
      <w:r>
        <w:rPr>
          <w:sz w:val="18"/>
          <w:szCs w:val="18"/>
        </w:rPr>
        <w:br/>
      </w:r>
      <w:r>
        <w:rPr>
          <w:i/>
          <w:sz w:val="18"/>
          <w:szCs w:val="18"/>
        </w:rPr>
        <w:t>Semiconductor Engineering Department</w:t>
      </w:r>
      <w:r>
        <w:rPr>
          <w:sz w:val="18"/>
          <w:szCs w:val="18"/>
        </w:rPr>
        <w:br/>
      </w:r>
      <w:r>
        <w:rPr>
          <w:i/>
          <w:sz w:val="18"/>
          <w:szCs w:val="18"/>
        </w:rPr>
        <w:t>POSTECH</w:t>
      </w:r>
      <w:r>
        <w:rPr>
          <w:sz w:val="18"/>
          <w:szCs w:val="18"/>
        </w:rPr>
        <w:br/>
        <w:t>Pohang, Republic of Korea</w:t>
      </w:r>
      <w:r>
        <w:rPr>
          <w:sz w:val="18"/>
          <w:szCs w:val="18"/>
        </w:rPr>
        <w:br/>
        <w:t>sinbin0701@postech.ac.kr</w:t>
      </w:r>
      <w:r>
        <w:rPr>
          <w:sz w:val="18"/>
          <w:szCs w:val="18"/>
        </w:rPr>
        <w:br/>
      </w:r>
      <w:r>
        <w:rPr>
          <w:sz w:val="18"/>
          <w:szCs w:val="18"/>
        </w:rPr>
        <w:br/>
      </w:r>
      <w:r>
        <w:rPr>
          <w:sz w:val="18"/>
          <w:szCs w:val="18"/>
        </w:rPr>
        <w:t>Giung Kim</w:t>
      </w:r>
      <w:r>
        <w:rPr>
          <w:sz w:val="18"/>
          <w:szCs w:val="18"/>
        </w:rPr>
        <w:br/>
      </w:r>
      <w:r>
        <w:rPr>
          <w:i/>
          <w:sz w:val="18"/>
          <w:szCs w:val="18"/>
        </w:rPr>
        <w:t>Semiconductor Engineering Department</w:t>
      </w:r>
      <w:r>
        <w:rPr>
          <w:sz w:val="18"/>
          <w:szCs w:val="18"/>
        </w:rPr>
        <w:br/>
      </w:r>
      <w:r>
        <w:rPr>
          <w:i/>
          <w:sz w:val="18"/>
          <w:szCs w:val="18"/>
        </w:rPr>
        <w:t>POSTECH</w:t>
      </w:r>
      <w:r>
        <w:rPr>
          <w:sz w:val="18"/>
          <w:szCs w:val="18"/>
        </w:rPr>
        <w:br/>
        <w:t>Pohang, Republic of Korea</w:t>
      </w:r>
      <w:r>
        <w:rPr>
          <w:sz w:val="18"/>
          <w:szCs w:val="18"/>
        </w:rPr>
        <w:br/>
        <w:t>giung0408@postech.ac.kr</w:t>
      </w:r>
      <w:r>
        <w:rPr>
          <w:sz w:val="18"/>
          <w:szCs w:val="18"/>
        </w:rPr>
        <w:br/>
      </w:r>
      <w:r>
        <w:rPr>
          <w:sz w:val="18"/>
          <w:szCs w:val="18"/>
        </w:rPr>
        <w:br/>
      </w:r>
      <w:r>
        <w:rPr>
          <w:sz w:val="18"/>
          <w:szCs w:val="18"/>
        </w:rPr>
        <w:t>3rd Author Name</w:t>
      </w:r>
      <w:r>
        <w:rPr>
          <w:sz w:val="18"/>
          <w:szCs w:val="18"/>
        </w:rPr>
        <w:br/>
      </w:r>
      <w:r>
        <w:rPr>
          <w:i/>
          <w:sz w:val="18"/>
          <w:szCs w:val="18"/>
        </w:rPr>
        <w:t>Department</w:t>
      </w:r>
      <w:r>
        <w:rPr>
          <w:sz w:val="18"/>
          <w:szCs w:val="18"/>
        </w:rPr>
        <w:br/>
      </w:r>
      <w:r>
        <w:rPr>
          <w:i/>
          <w:sz w:val="18"/>
          <w:szCs w:val="18"/>
        </w:rPr>
        <w:t>Affiliation</w:t>
      </w:r>
      <w:r>
        <w:rPr>
          <w:sz w:val="18"/>
          <w:szCs w:val="18"/>
        </w:rPr>
        <w:br/>
        <w:t>City, Country</w:t>
      </w:r>
      <w:r>
        <w:rPr>
          <w:sz w:val="18"/>
          <w:szCs w:val="18"/>
        </w:rPr>
        <w:br/>
        <w:t>email@example.com</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40FA2D84" w14:textId="0BF2CFF0" w:rsidR="004D72B5" w:rsidRDefault="009303D9" w:rsidP="00972203">
      <w:pPr>
        <w:pStyle w:val="Abstract"/>
        <w:rPr>
          <w:i/>
          <w:iCs/>
        </w:rPr>
      </w:pPr>
      <w:r>
        <w:rPr>
          <w:i/>
        </w:rPr>
        <w:t>Abstract</w:t>
      </w:r>
      <w:r>
        <w:t>—As semiconductor scaling reaches its limits, TCAD simulation becomes essential for DTCO. However, the core challenge lies in configuring SDevice physics models and parameters, not in structure generation. We propose PhysAgent, which builds a Sentaurus TCAD guide-based ontology and integrates literature-driven domain knowledge to generate physically grounded SDevice files without relying on synthetic training data.</w:t>
      </w:r>
    </w:p>
    <w:p w14:paraId="58B10678" w14:textId="7D1FDF02" w:rsidR="009303D9" w:rsidRPr="004D72B5" w:rsidRDefault="004D72B5" w:rsidP="00972203">
      <w:pPr>
        <w:pStyle w:val="Keywords"/>
      </w:pPr>
      <w:r>
        <w:t>Keywords—TCAD, ontology, physics-informed modeling, parameter file generation, domain knowledge, semiconductor materials</w:t>
      </w:r>
    </w:p>
    <w:p w14:paraId="610F1D5E" w14:textId="77777777" w:rsidR="00582F22" w:rsidRDefault="00000000">
      <w:pPr>
        <w:pStyle w:val="1"/>
      </w:pPr>
      <w:r>
        <w:t>Introduction</w:t>
      </w:r>
    </w:p>
    <w:p w14:paraId="1BE67911" w14:textId="77777777" w:rsidR="00582F22" w:rsidRDefault="00000000">
      <w:pPr>
        <w:pStyle w:val="a3"/>
      </w:pPr>
      <w:r>
        <w:t>Recent studies have applied LLMs to automate TCAD code generation, primarily targeting SDE structure files. These approaches rely on supervised fine-tuning (SFT) with synthetic datasets constructed by varying numerical parameters in a small number of baseline scripts [3]–[6]. However, this limits generalization to unseen device architectures or materials. More critically, none adequately addresses physics model selection or parameter file generation for SDevice—the core of physically meaningful TCAD simulation. Even AgenticTCAD [6], which generates SDevice code, uses only 2–3 fixed physics configurations and omits parameter files entirely.</w:t>
      </w:r>
    </w:p>
    <w:p w14:paraId="73BF3373" w14:textId="77777777" w:rsidR="00582F22" w:rsidRDefault="00000000">
      <w:pPr>
        <w:pStyle w:val="a3"/>
      </w:pPr>
      <w:r>
        <w:t>We propose PhysAgent, which constructs a Sentaurus TCAD guide-based ontology encoding physical models, equations, and their interdependencies, complemented by literature-driven material-specific knowledge. By providing this structured context to general-purpose LLMs, PhysAgent generates physically grounded SDevice files with explicit reasoning about model selection and parameter settings—without domain-specific fine-tuning.</w:t>
      </w:r>
    </w:p>
    <w:p w14:paraId="0925BE6A" w14:textId="77777777" w:rsidR="00582F22" w:rsidRDefault="00000000">
      <w:pPr>
        <w:pStyle w:val="1"/>
      </w:pPr>
      <w:r>
        <w:t>Related Work</w:t>
      </w:r>
    </w:p>
    <w:p w14:paraId="080690E6" w14:textId="77777777" w:rsidR="00582F22" w:rsidRDefault="00000000">
      <w:pPr>
        <w:pStyle w:val="a3"/>
      </w:pPr>
      <w:r>
        <w:t>TCAD simulation consists of SDE for device geometry and SDevice for physics models and solver settings. While LLMs have been applied to SDE code generation through fine-tuning or in-context learning, SDevice configuration—selecting and parameterizing models such as mobility, recombination, and bandgap narrowing—remains unaddressed due to its high expertise requirements.</w:t>
      </w:r>
    </w:p>
    <w:p w14:paraId="7EF1775B" w14:textId="77777777" w:rsidR="00582F22" w:rsidRDefault="00000000">
      <w:pPr>
        <w:pStyle w:val="1"/>
      </w:pPr>
      <w:r>
        <w:t>Proposed Framework</w:t>
      </w:r>
    </w:p>
    <w:p w14:paraId="107CD9EB" w14:textId="77777777" w:rsidR="00582F22" w:rsidRDefault="00000000">
      <w:pPr>
        <w:pStyle w:val="a3"/>
      </w:pPr>
      <w:r>
        <w:t>PhysAgent combines a TCAD physics ontology and literature-driven domain knowledge to guide LLM-based SDevice file generation (Fig. 1).</w:t>
      </w:r>
    </w:p>
    <w:p w14:paraId="20C0C997" w14:textId="77777777" w:rsidR="00582F22" w:rsidRDefault="00000000">
      <w:pPr>
        <w:pStyle w:val="2"/>
      </w:pPr>
      <w:r>
        <w:t>TCAD Physics Ontology</w:t>
      </w:r>
    </w:p>
    <w:p w14:paraId="1F0268B2" w14:textId="77777777" w:rsidR="00582F22" w:rsidRDefault="00000000">
      <w:pPr>
        <w:pStyle w:val="a3"/>
      </w:pPr>
      <w:r>
        <w:t>We construct a directed graph from the Sentaurus TCAD guide with three node types (equation, parameter, constant) and three edge types (input, specialCase, pairwise), capturing inter-model dependencies such as bandgap narrowing affecting intrinsic carrier density and recombination rates (Fig. 2). Table I summarizes the ontology components.</w:t>
      </w:r>
    </w:p>
    <w:p w14:paraId="3A77290A" w14:textId="77777777" w:rsidR="00582F22" w:rsidRDefault="00000000">
      <w:pPr>
        <w:pStyle w:val="2"/>
      </w:pPr>
      <w:r>
        <w:t>Literature-Driven Domain Knowledge</w:t>
      </w:r>
    </w:p>
    <w:p w14:paraId="086E3D34" w14:textId="77777777" w:rsidR="00582F22" w:rsidRDefault="00000000">
      <w:pPr>
        <w:pStyle w:val="a3"/>
      </w:pPr>
      <w:r>
        <w:t>The ontology captures model structure but not material-specific expertise. PhysAgent supplements it with literature-driven knowledge—validated model combinations and calibrated parameters for specific materials (e.g., SiC, GaN).</w:t>
      </w:r>
    </w:p>
    <w:p w14:paraId="082E9BD5" w14:textId="77777777" w:rsidR="00582F22" w:rsidRDefault="00000000">
      <w:pPr>
        <w:pStyle w:val="2"/>
      </w:pPr>
      <w:r>
        <w:t>Ontology-Guided Generation</w:t>
      </w:r>
    </w:p>
    <w:p w14:paraId="7F1CE6BC" w14:textId="77777777" w:rsidR="00582F22" w:rsidRDefault="00000000">
      <w:pPr>
        <w:pStyle w:val="a3"/>
      </w:pPr>
      <w:r>
        <w:t>Given a target device and material, PhysAgent extracts a relevant ontology subgraph, combines it with literature knowledge, and provides this as structured context to the LLM, producing physically justified SDevice configurations.</w:t>
      </w:r>
    </w:p>
    <w:p w14:paraId="12CCA885" w14:textId="77777777" w:rsidR="00582F22" w:rsidRDefault="00000000">
      <w:pPr>
        <w:pStyle w:val="2"/>
      </w:pPr>
      <w:r>
        <w:t>Ontology Expansion and Validation</w:t>
      </w:r>
    </w:p>
    <w:p w14:paraId="5069B149" w14:textId="77777777" w:rsidR="00582F22" w:rsidRDefault="00000000">
      <w:pPr>
        <w:pStyle w:val="a3"/>
      </w:pPr>
      <w:r>
        <w:t>Unlike SFT-based approaches requiring retraining for new models or materials, PhysAgent uses a directional synchronization workflow (Fig. 3) with three artifact layers—Spec, Plan, and Impl—where changes propagate automatically from the source of truth while reverse modifications require explicit approval, ensuring incremental expansion without retraining.</w:t>
      </w:r>
    </w:p>
    <w:p w14:paraId="01C3157D" w14:textId="77777777" w:rsidR="00582F22" w:rsidRDefault="00000000">
      <w:pPr>
        <w:pStyle w:val="1"/>
      </w:pPr>
      <w:r>
        <w:t>Result</w:t>
      </w:r>
    </w:p>
    <w:p w14:paraId="341C1954" w14:textId="77777777" w:rsidR="00582F22" w:rsidRDefault="00000000">
      <w:pPr>
        <w:pStyle w:val="a3"/>
      </w:pPr>
      <w:r>
        <w:t>[To be added: Case study, comparison, physical validity assessment]</w:t>
      </w:r>
    </w:p>
    <w:p w14:paraId="350478D8" w14:textId="77777777" w:rsidR="00582F22" w:rsidRDefault="00000000">
      <w:pPr>
        <w:pStyle w:val="1"/>
      </w:pPr>
      <w:r>
        <w:t>Conclusion</w:t>
      </w:r>
    </w:p>
    <w:p w14:paraId="079CD256" w14:textId="77777777" w:rsidR="00582F22" w:rsidRDefault="00000000">
      <w:pPr>
        <w:pStyle w:val="a3"/>
      </w:pPr>
      <w:r>
        <w:t>We presented PhysAgent, which generates physically grounded SDevice files by combining a TCAD guide-based ontology with literature-driven domain knowledge, enabling general-purpose LLMs to support expert-level TCAD modeling without synthetic training data.</w:t>
      </w:r>
    </w:p>
    <w:p w14:paraId="144D91D7" w14:textId="418F112B" w:rsidR="009303D9" w:rsidRPr="00D37B59" w:rsidRDefault="009303D9" w:rsidP="00D37B59">
      <w:pPr>
        <w:pStyle w:val="5"/>
        <w:rPr>
          <w:rFonts w:eastAsiaTheme="minorEastAsia"/>
          <w:lang w:eastAsia="ja-JP"/>
        </w:rPr>
      </w:pPr>
      <w:r w:rsidRPr="005B520E">
        <w:t>References</w:t>
      </w:r>
    </w:p>
    <w:p w14:paraId="263DD4E2" w14:textId="77777777" w:rsidR="00582F22" w:rsidRDefault="00000000">
      <w:pPr>
        <w:pStyle w:val="references"/>
      </w:pPr>
      <w:r>
        <w:t>[1] Z. Ji et al., “Toward reliability- and variability-aware design-technology co-optimization at advanced nodes,” IEEE Trans. Electron Devices, vol. 71, no. 1, pp. 138–150, 2024.</w:t>
      </w:r>
    </w:p>
    <w:p w14:paraId="2D1C98F3" w14:textId="77777777" w:rsidR="00582F22" w:rsidRDefault="00000000">
      <w:pPr>
        <w:pStyle w:val="references"/>
      </w:pPr>
      <w:r>
        <w:t>[2] Synopsys, “Sentaurus TCAD,” 2025. [Online]. Available: https://www.synopsys.com/manufacturing/tcad.html</w:t>
      </w:r>
    </w:p>
    <w:p w14:paraId="3D247A9E" w14:textId="77777777" w:rsidR="00582F22" w:rsidRDefault="00000000">
      <w:pPr>
        <w:pStyle w:val="references"/>
      </w:pPr>
      <w:r>
        <w:t>[3] L. M. L. Nguyen, A. Lu, and H. Y. Wong, “TCAD structure input file generation using large language model,” in Proc. SISPAD, 2024, pp. 1–4.</w:t>
      </w:r>
    </w:p>
    <w:p w14:paraId="3B80DF28" w14:textId="77777777" w:rsidR="00582F22" w:rsidRDefault="00000000">
      <w:pPr>
        <w:pStyle w:val="references"/>
      </w:pPr>
      <w:r>
        <w:lastRenderedPageBreak/>
        <w:t>[4] Z. Zhang, S. Nassif, and M. Tahoori, “ChatTCAD: Leveraging large language models for automated TCAD simulation file generation,” in Proc. ISVLSI, 2025, pp. 1–6.</w:t>
      </w:r>
    </w:p>
    <w:p w14:paraId="59FDE09D" w14:textId="77777777" w:rsidR="00582F22" w:rsidRDefault="00000000">
      <w:pPr>
        <w:pStyle w:val="references"/>
      </w:pPr>
      <w:r>
        <w:t>[5] J. Dou et al., “MALTS: A multi-agent large language model-based layout-to-TCAD structure synthesizer,” in Proc. ISEDA, 2025, pp. 795–800.</w:t>
      </w:r>
    </w:p>
    <w:p w14:paraId="7B9ED421" w14:textId="77777777" w:rsidR="00582F22" w:rsidRDefault="00000000">
      <w:pPr>
        <w:pStyle w:val="references"/>
      </w:pPr>
      <w:r>
        <w:t>[6] G. Fan et al., “AgenticTCAD: A LLM-based multi-agent framework for automated TCAD code generation and device optimization,” arXiv:2512.23742, 2026.</w:t>
      </w:r>
    </w:p>
    <w:p w14:paraId="5C8C80A2" w14:textId="783EB0F6" w:rsidR="00836367" w:rsidRPr="001E3571" w:rsidRDefault="00836367" w:rsidP="001E3571">
      <w:pPr>
        <w:jc w:val="start"/>
        <w:rPr>
          <w:rFonts w:eastAsiaTheme="minorEastAsia"/>
          <w:b/>
          <w:color w:val="FF0000"/>
          <w:spacing w:val="-1"/>
          <w:lang w:val="x-none" w:eastAsia="ja-JP"/>
        </w:rPr>
        <w:sectPr w:rsidR="00836367" w:rsidRPr="001E3571" w:rsidSect="003B4E04">
          <w:type w:val="continuous"/>
          <w:pgSz w:w="595.30pt" w:h="841.90pt" w:code="9"/>
          <w:pgMar w:top="54pt" w:right="45.35pt" w:bottom="72pt" w:left="45.35pt" w:header="36pt" w:footer="36pt" w:gutter="0pt"/>
          <w:cols w:num="2" w:space="18pt"/>
          <w:docGrid w:linePitch="360"/>
        </w:sectPr>
      </w:pPr>
    </w:p>
    <w:p w14:paraId="4EF2B8B8" w14:textId="697F753A" w:rsidR="009303D9" w:rsidRPr="003C15AF" w:rsidRDefault="009303D9" w:rsidP="005B520E">
      <w:pPr>
        <w:rPr>
          <w:lang w:val="x-none"/>
        </w:rPr>
      </w:pPr>
    </w:p>
    <w:p w14:paraId="5218A4F7" w14:textId="40BF11BA" w:rsidR="008A6E76" w:rsidRDefault="008A6E76" w:rsidP="00303EFD">
      <w:pPr>
        <w:jc w:val="both"/>
      </w:pPr>
    </w:p>
    <w:sectPr w:rsidR="008A6E76"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22F45B0" w14:textId="77777777" w:rsidR="004C606F" w:rsidRDefault="004C606F" w:rsidP="001A3B3D">
      <w:r>
        <w:separator/>
      </w:r>
    </w:p>
  </w:endnote>
  <w:endnote w:type="continuationSeparator" w:id="0">
    <w:p w14:paraId="455B6A08" w14:textId="77777777" w:rsidR="004C606F" w:rsidRDefault="004C606F"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E00002FF" w:usb1="6AC7FDFB" w:usb2="08000012" w:usb3="00000000" w:csb0="0002009F" w:csb1="00000000"/>
  </w:font>
  <w:font w:name="Arial">
    <w:panose1 w:val="020B0604020202020204"/>
    <w:charset w:characterSet="iso-8859-1"/>
    <w:family w:val="swiss"/>
    <w:pitch w:val="variable"/>
    <w:sig w:usb0="E0002EFF" w:usb1="C000785B" w:usb2="00000009" w:usb3="00000000" w:csb0="000001FF" w:csb1="00000000"/>
  </w:font>
  <w:font w:name="Calibri Light">
    <w:panose1 w:val="020F0302020204030204"/>
    <w:charset w:characterSet="iso-8859-1"/>
    <w:family w:val="swiss"/>
    <w:pitch w:val="variable"/>
    <w:sig w:usb0="E4002EFF" w:usb1="C200247B" w:usb2="00000009" w:usb3="00000000" w:csb0="000001FF" w:csb1="00000000"/>
  </w:font>
  <w:font w:name="Yu Gothic Light">
    <w:altName w:val="游ゴシック Light"/>
    <w:panose1 w:val="020B0300000000000000"/>
    <w:charset w:characterSet="shift_jis"/>
    <w:family w:val="swiss"/>
    <w:pitch w:val="variable"/>
    <w:sig w:usb0="E00002FF" w:usb1="2AC7FDFF" w:usb2="00000016" w:usb3="00000000" w:csb0="0002009F" w:csb1="00000000"/>
  </w:font>
  <w:font w:name="Yu Mincho">
    <w:charset w:characterSet="shift_jis"/>
    <w:family w:val="roman"/>
    <w:pitch w:val="variable"/>
    <w:sig w:usb0="800002E7" w:usb1="2AC7FCFF" w:usb2="00000012" w:usb3="00000000" w:csb0="0002009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C763306" w14:textId="772BBA90" w:rsidR="004F572E" w:rsidRDefault="00DF2D64" w:rsidP="004F572E">
    <w:pPr>
      <w:pBdr>
        <w:top w:val="single" w:sz="4" w:space="1" w:color="auto"/>
      </w:pBdr>
      <w:shd w:val="clear" w:color="auto" w:fill="FFFFFF" w:themeFill="background1"/>
    </w:pPr>
    <w:r w:rsidRPr="00FB506C">
      <w:t>SISPAD 20</w:t>
    </w:r>
    <w:r>
      <w:t>2</w:t>
    </w:r>
    <w:r>
      <w:rPr>
        <w:rFonts w:eastAsiaTheme="minorEastAsia" w:hint="eastAsia"/>
        <w:lang w:eastAsia="ja-JP"/>
      </w:rPr>
      <w:t>6</w:t>
    </w:r>
    <w:r w:rsidRPr="00FB506C">
      <w:t xml:space="preserve"> – </w:t>
    </w:r>
    <w:hyperlink r:id="rId1" w:history="1">
      <w:r w:rsidRPr="002E382E">
        <w:rPr>
          <w:rStyle w:val="a6"/>
        </w:rPr>
        <w:t>https://sispad2026.jp/</w:t>
      </w:r>
    </w:hyperlink>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F783C37" w14:textId="540B09D3" w:rsidR="001B5ED6" w:rsidRDefault="001B5ED6" w:rsidP="004F572E">
    <w:pPr>
      <w:pBdr>
        <w:top w:val="single" w:sz="4" w:space="1" w:color="auto"/>
      </w:pBdr>
      <w:shd w:val="clear" w:color="auto" w:fill="FFFFFF" w:themeFill="background1"/>
    </w:pPr>
    <w:r w:rsidRPr="00FB506C">
      <w:t>SISPAD 20</w:t>
    </w:r>
    <w:r>
      <w:t>2</w:t>
    </w:r>
    <w:r w:rsidR="00DF2D64">
      <w:rPr>
        <w:rFonts w:eastAsiaTheme="minorEastAsia" w:hint="eastAsia"/>
        <w:lang w:eastAsia="ja-JP"/>
      </w:rPr>
      <w:t>6</w:t>
    </w:r>
    <w:r w:rsidRPr="00FB506C">
      <w:t xml:space="preserve"> – </w:t>
    </w:r>
    <w:hyperlink r:id="rId1" w:history="1">
      <w:r w:rsidR="00DF2D64" w:rsidRPr="002E382E">
        <w:rPr>
          <w:rStyle w:val="a6"/>
        </w:rPr>
        <w:t>https://sispad2026.jp/</w:t>
      </w:r>
    </w:hyperlink>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DD0EADB" w14:textId="77777777" w:rsidR="004C606F" w:rsidRDefault="004C606F" w:rsidP="001A3B3D">
      <w:r>
        <w:separator/>
      </w:r>
    </w:p>
  </w:footnote>
  <w:footnote w:type="continuationSeparator" w:id="0">
    <w:p w14:paraId="2E438F34" w14:textId="77777777" w:rsidR="004C606F" w:rsidRDefault="004C606F"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A428CE3" w14:textId="4A2B124B" w:rsidR="00401A33" w:rsidRPr="00B8124E" w:rsidRDefault="00DF2D64" w:rsidP="00401A33">
    <w:pPr>
      <w:pStyle w:val="Headline"/>
      <w:pBdr>
        <w:bottom w:val="single" w:sz="4" w:space="3" w:color="auto"/>
      </w:pBdr>
      <w:shd w:val="clear" w:color="auto" w:fill="FFFFFF" w:themeFill="background1"/>
      <w:tabs>
        <w:tab w:val="start" w:pos="60pt"/>
        <w:tab w:val="center" w:pos="216pt"/>
      </w:tabs>
      <w:spacing w:line="12pt" w:lineRule="auto"/>
      <w:rPr>
        <w:rFonts w:ascii="Times New Roman" w:hAnsi="Times New Roman" w:cs="Times New Roman"/>
        <w:sz w:val="20"/>
        <w:szCs w:val="20"/>
        <w:lang w:val="en-GB"/>
      </w:rPr>
    </w:pPr>
    <w:r w:rsidRPr="00B4390C">
      <w:rPr>
        <w:rFonts w:ascii="Times New Roman" w:hAnsi="Times New Roman" w:cs="Times New Roman"/>
        <w:sz w:val="20"/>
        <w:szCs w:val="20"/>
        <w:lang w:val="en-GB"/>
      </w:rPr>
      <w:t>S</w:t>
    </w:r>
    <w:r>
      <w:rPr>
        <w:rFonts w:ascii="Times New Roman" w:hAnsi="Times New Roman" w:cs="Times New Roman"/>
        <w:sz w:val="20"/>
        <w:szCs w:val="20"/>
        <w:lang w:val="en-GB"/>
      </w:rPr>
      <w:t>ISPAD</w:t>
    </w:r>
    <w:r w:rsidRPr="00B4390C">
      <w:rPr>
        <w:rFonts w:ascii="Times New Roman" w:hAnsi="Times New Roman" w:cs="Times New Roman"/>
        <w:sz w:val="20"/>
        <w:szCs w:val="20"/>
        <w:lang w:val="en-GB"/>
      </w:rPr>
      <w:t xml:space="preserve"> 20</w:t>
    </w:r>
    <w:r>
      <w:rPr>
        <w:rFonts w:ascii="Times New Roman" w:hAnsi="Times New Roman" w:cs="Times New Roman"/>
        <w:sz w:val="20"/>
        <w:szCs w:val="20"/>
        <w:lang w:val="en-GB"/>
      </w:rPr>
      <w:t>2</w:t>
    </w:r>
    <w:r>
      <w:rPr>
        <w:rFonts w:ascii="Times New Roman" w:eastAsiaTheme="minorEastAsia" w:hAnsi="Times New Roman" w:cs="Times New Roman" w:hint="eastAsia"/>
        <w:sz w:val="20"/>
        <w:szCs w:val="20"/>
        <w:lang w:val="en-GB" w:eastAsia="ja-JP"/>
      </w:rPr>
      <w:t>6</w:t>
    </w:r>
    <w:r>
      <w:rPr>
        <w:rFonts w:ascii="Times New Roman" w:hAnsi="Times New Roman" w:cs="Times New Roman"/>
        <w:sz w:val="20"/>
        <w:szCs w:val="20"/>
        <w:lang w:val="en-GB"/>
      </w:rPr>
      <w:t xml:space="preserve">, </w:t>
    </w:r>
    <w:r w:rsidRPr="000D68C8">
      <w:rPr>
        <w:rFonts w:ascii="Times New Roman" w:hAnsi="Times New Roman" w:cs="Times New Roman"/>
        <w:sz w:val="20"/>
        <w:szCs w:val="20"/>
        <w:lang w:val="en-GB"/>
      </w:rPr>
      <w:t xml:space="preserve">September </w:t>
    </w:r>
    <w:r>
      <w:rPr>
        <w:rFonts w:ascii="Times New Roman" w:hAnsi="Times New Roman" w:cs="Times New Roman"/>
        <w:sz w:val="20"/>
        <w:szCs w:val="20"/>
        <w:lang w:val="en-GB"/>
      </w:rPr>
      <w:t>2</w:t>
    </w:r>
    <w:r>
      <w:rPr>
        <w:rFonts w:ascii="Times New Roman" w:eastAsiaTheme="minorEastAsia" w:hAnsi="Times New Roman" w:cs="Times New Roman" w:hint="eastAsia"/>
        <w:sz w:val="20"/>
        <w:szCs w:val="20"/>
        <w:lang w:val="en-GB" w:eastAsia="ja-JP"/>
      </w:rPr>
      <w:t>8</w:t>
    </w:r>
    <w:r>
      <w:rPr>
        <w:rFonts w:ascii="Times New Roman" w:hAnsi="Times New Roman" w:cs="Times New Roman"/>
        <w:sz w:val="20"/>
        <w:szCs w:val="20"/>
        <w:lang w:val="en-GB"/>
      </w:rPr>
      <w:t>-</w:t>
    </w:r>
    <w:r>
      <w:rPr>
        <w:rFonts w:ascii="Times New Roman" w:eastAsiaTheme="minorEastAsia" w:hAnsi="Times New Roman" w:cs="Times New Roman" w:hint="eastAsia"/>
        <w:sz w:val="20"/>
        <w:szCs w:val="20"/>
        <w:lang w:val="en-GB" w:eastAsia="ja-JP"/>
      </w:rPr>
      <w:t>30</w:t>
    </w:r>
    <w:r w:rsidRPr="000D68C8">
      <w:rPr>
        <w:rFonts w:ascii="Times New Roman" w:hAnsi="Times New Roman" w:cs="Times New Roman"/>
        <w:sz w:val="20"/>
        <w:szCs w:val="20"/>
        <w:lang w:val="en-GB"/>
      </w:rPr>
      <w:t>, 202</w:t>
    </w:r>
    <w:r>
      <w:rPr>
        <w:rFonts w:ascii="Times New Roman" w:eastAsiaTheme="minorEastAsia" w:hAnsi="Times New Roman" w:cs="Times New Roman" w:hint="eastAsia"/>
        <w:sz w:val="20"/>
        <w:szCs w:val="20"/>
        <w:lang w:val="en-GB" w:eastAsia="ja-JP"/>
      </w:rPr>
      <w:t>6</w:t>
    </w:r>
    <w:r w:rsidRPr="00B4390C">
      <w:rPr>
        <w:rFonts w:ascii="Times New Roman" w:hAnsi="Times New Roman" w:cs="Times New Roman"/>
        <w:sz w:val="20"/>
        <w:szCs w:val="20"/>
        <w:lang w:val="en-GB"/>
      </w:rPr>
      <w:t xml:space="preserve">, </w:t>
    </w:r>
    <w:r>
      <w:rPr>
        <w:rFonts w:ascii="Times New Roman" w:eastAsiaTheme="minorEastAsia" w:hAnsi="Times New Roman" w:cs="Times New Roman" w:hint="eastAsia"/>
        <w:sz w:val="20"/>
        <w:szCs w:val="20"/>
        <w:lang w:val="en-GB" w:eastAsia="ja-JP"/>
      </w:rPr>
      <w:t>Kumamoto</w:t>
    </w:r>
    <w:r w:rsidRPr="00C06154">
      <w:rPr>
        <w:rFonts w:ascii="Times New Roman" w:hAnsi="Times New Roman" w:cs="Times New Roman"/>
        <w:sz w:val="20"/>
        <w:szCs w:val="20"/>
        <w:lang w:val="en-GB"/>
      </w:rPr>
      <w:t xml:space="preserve">, </w:t>
    </w:r>
    <w:r>
      <w:rPr>
        <w:rFonts w:ascii="Times New Roman" w:eastAsiaTheme="minorEastAsia" w:hAnsi="Times New Roman" w:cs="Times New Roman" w:hint="eastAsia"/>
        <w:sz w:val="20"/>
        <w:szCs w:val="20"/>
        <w:lang w:val="en-GB" w:eastAsia="ja-JP"/>
      </w:rPr>
      <w:t>Japan</w:t>
    </w:r>
  </w:p>
  <w:p w14:paraId="6D8D6190" w14:textId="77777777" w:rsidR="00B8124E" w:rsidRDefault="00B8124E" w:rsidP="00B8124E">
    <w:pPr>
      <w:pStyle w:val="a4"/>
      <w:jc w:val="both"/>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FB574CD" w14:textId="29E90FEA" w:rsidR="00B8124E" w:rsidRPr="00DF2D64" w:rsidRDefault="00B8124E" w:rsidP="00B8124E">
    <w:pPr>
      <w:pStyle w:val="Headline"/>
      <w:pBdr>
        <w:bottom w:val="single" w:sz="4" w:space="3" w:color="auto"/>
      </w:pBdr>
      <w:shd w:val="clear" w:color="auto" w:fill="FFFFFF" w:themeFill="background1"/>
      <w:tabs>
        <w:tab w:val="start" w:pos="60pt"/>
        <w:tab w:val="center" w:pos="216pt"/>
      </w:tabs>
      <w:spacing w:line="12pt" w:lineRule="auto"/>
      <w:rPr>
        <w:rFonts w:ascii="Times New Roman" w:eastAsiaTheme="minorEastAsia" w:hAnsi="Times New Roman" w:cs="Times New Roman"/>
        <w:sz w:val="20"/>
        <w:szCs w:val="20"/>
        <w:lang w:val="en-GB" w:eastAsia="ja-JP"/>
      </w:rPr>
    </w:pPr>
    <w:r w:rsidRPr="00B4390C">
      <w:rPr>
        <w:rFonts w:ascii="Times New Roman" w:hAnsi="Times New Roman" w:cs="Times New Roman"/>
        <w:sz w:val="20"/>
        <w:szCs w:val="20"/>
        <w:lang w:val="en-GB"/>
      </w:rPr>
      <w:t>S</w:t>
    </w:r>
    <w:r>
      <w:rPr>
        <w:rFonts w:ascii="Times New Roman" w:hAnsi="Times New Roman" w:cs="Times New Roman"/>
        <w:sz w:val="20"/>
        <w:szCs w:val="20"/>
        <w:lang w:val="en-GB"/>
      </w:rPr>
      <w:t>ISPAD</w:t>
    </w:r>
    <w:r w:rsidRPr="00B4390C">
      <w:rPr>
        <w:rFonts w:ascii="Times New Roman" w:hAnsi="Times New Roman" w:cs="Times New Roman"/>
        <w:sz w:val="20"/>
        <w:szCs w:val="20"/>
        <w:lang w:val="en-GB"/>
      </w:rPr>
      <w:t xml:space="preserve"> 20</w:t>
    </w:r>
    <w:r>
      <w:rPr>
        <w:rFonts w:ascii="Times New Roman" w:hAnsi="Times New Roman" w:cs="Times New Roman"/>
        <w:sz w:val="20"/>
        <w:szCs w:val="20"/>
        <w:lang w:val="en-GB"/>
      </w:rPr>
      <w:t>2</w:t>
    </w:r>
    <w:r w:rsidR="00DF2D64">
      <w:rPr>
        <w:rFonts w:ascii="Times New Roman" w:eastAsiaTheme="minorEastAsia" w:hAnsi="Times New Roman" w:cs="Times New Roman" w:hint="eastAsia"/>
        <w:sz w:val="20"/>
        <w:szCs w:val="20"/>
        <w:lang w:val="en-GB" w:eastAsia="ja-JP"/>
      </w:rPr>
      <w:t>6</w:t>
    </w:r>
    <w:r>
      <w:rPr>
        <w:rFonts w:ascii="Times New Roman" w:hAnsi="Times New Roman" w:cs="Times New Roman"/>
        <w:sz w:val="20"/>
        <w:szCs w:val="20"/>
        <w:lang w:val="en-GB"/>
      </w:rPr>
      <w:t xml:space="preserve">, </w:t>
    </w:r>
    <w:r w:rsidRPr="000D68C8">
      <w:rPr>
        <w:rFonts w:ascii="Times New Roman" w:hAnsi="Times New Roman" w:cs="Times New Roman"/>
        <w:sz w:val="20"/>
        <w:szCs w:val="20"/>
        <w:lang w:val="en-GB"/>
      </w:rPr>
      <w:t xml:space="preserve">September </w:t>
    </w:r>
    <w:r>
      <w:rPr>
        <w:rFonts w:ascii="Times New Roman" w:hAnsi="Times New Roman" w:cs="Times New Roman"/>
        <w:sz w:val="20"/>
        <w:szCs w:val="20"/>
        <w:lang w:val="en-GB"/>
      </w:rPr>
      <w:t>2</w:t>
    </w:r>
    <w:r w:rsidR="00DF2D64">
      <w:rPr>
        <w:rFonts w:ascii="Times New Roman" w:eastAsiaTheme="minorEastAsia" w:hAnsi="Times New Roman" w:cs="Times New Roman" w:hint="eastAsia"/>
        <w:sz w:val="20"/>
        <w:szCs w:val="20"/>
        <w:lang w:val="en-GB" w:eastAsia="ja-JP"/>
      </w:rPr>
      <w:t>8</w:t>
    </w:r>
    <w:r>
      <w:rPr>
        <w:rFonts w:ascii="Times New Roman" w:hAnsi="Times New Roman" w:cs="Times New Roman"/>
        <w:sz w:val="20"/>
        <w:szCs w:val="20"/>
        <w:lang w:val="en-GB"/>
      </w:rPr>
      <w:t>-</w:t>
    </w:r>
    <w:r w:rsidR="00DF2D64">
      <w:rPr>
        <w:rFonts w:ascii="Times New Roman" w:eastAsiaTheme="minorEastAsia" w:hAnsi="Times New Roman" w:cs="Times New Roman" w:hint="eastAsia"/>
        <w:sz w:val="20"/>
        <w:szCs w:val="20"/>
        <w:lang w:val="en-GB" w:eastAsia="ja-JP"/>
      </w:rPr>
      <w:t>30</w:t>
    </w:r>
    <w:r w:rsidRPr="000D68C8">
      <w:rPr>
        <w:rFonts w:ascii="Times New Roman" w:hAnsi="Times New Roman" w:cs="Times New Roman"/>
        <w:sz w:val="20"/>
        <w:szCs w:val="20"/>
        <w:lang w:val="en-GB"/>
      </w:rPr>
      <w:t>, 202</w:t>
    </w:r>
    <w:r w:rsidR="00DF2D64">
      <w:rPr>
        <w:rFonts w:ascii="Times New Roman" w:eastAsiaTheme="minorEastAsia" w:hAnsi="Times New Roman" w:cs="Times New Roman" w:hint="eastAsia"/>
        <w:sz w:val="20"/>
        <w:szCs w:val="20"/>
        <w:lang w:val="en-GB" w:eastAsia="ja-JP"/>
      </w:rPr>
      <w:t>6</w:t>
    </w:r>
    <w:r w:rsidRPr="00B4390C">
      <w:rPr>
        <w:rFonts w:ascii="Times New Roman" w:hAnsi="Times New Roman" w:cs="Times New Roman"/>
        <w:sz w:val="20"/>
        <w:szCs w:val="20"/>
        <w:lang w:val="en-GB"/>
      </w:rPr>
      <w:t xml:space="preserve">, </w:t>
    </w:r>
    <w:r w:rsidR="00DF2D64">
      <w:rPr>
        <w:rFonts w:ascii="Times New Roman" w:eastAsiaTheme="minorEastAsia" w:hAnsi="Times New Roman" w:cs="Times New Roman" w:hint="eastAsia"/>
        <w:sz w:val="20"/>
        <w:szCs w:val="20"/>
        <w:lang w:val="en-GB" w:eastAsia="ja-JP"/>
      </w:rPr>
      <w:t>Kumamoto</w:t>
    </w:r>
    <w:r w:rsidRPr="00C06154">
      <w:rPr>
        <w:rFonts w:ascii="Times New Roman" w:hAnsi="Times New Roman" w:cs="Times New Roman"/>
        <w:sz w:val="20"/>
        <w:szCs w:val="20"/>
        <w:lang w:val="en-GB"/>
      </w:rPr>
      <w:t xml:space="preserve">, </w:t>
    </w:r>
    <w:r w:rsidR="00DF2D64">
      <w:rPr>
        <w:rFonts w:ascii="Times New Roman" w:eastAsiaTheme="minorEastAsia" w:hAnsi="Times New Roman" w:cs="Times New Roman" w:hint="eastAsia"/>
        <w:sz w:val="20"/>
        <w:szCs w:val="20"/>
        <w:lang w:val="en-GB" w:eastAsia="ja-JP"/>
      </w:rPr>
      <w:t>Japan</w:t>
    </w:r>
  </w:p>
  <w:p w14:paraId="7CFFF205" w14:textId="77777777" w:rsidR="00B8124E" w:rsidRDefault="00B8124E" w:rsidP="004F572E">
    <w:pPr>
      <w:pStyle w:val="a4"/>
      <w:jc w:val="both"/>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4B74539A"/>
    <w:multiLevelType w:val="hybridMultilevel"/>
    <w:tmpl w:val="AF8AEEB4"/>
    <w:lvl w:ilvl="0" w:tplc="04090001">
      <w:start w:val="1"/>
      <w:numFmt w:val="bullet"/>
      <w:lvlText w:val=""/>
      <w:lvlJc w:val="start"/>
      <w:pPr>
        <w:ind w:start="32.40pt" w:hanging="18pt"/>
      </w:pPr>
      <w:rPr>
        <w:rFonts w:ascii="Symbol" w:hAnsi="Symbol" w:hint="default"/>
      </w:rPr>
    </w:lvl>
    <w:lvl w:ilvl="1" w:tplc="04090003" w:tentative="1">
      <w:start w:val="1"/>
      <w:numFmt w:val="bullet"/>
      <w:lvlText w:val="o"/>
      <w:lvlJc w:val="start"/>
      <w:pPr>
        <w:ind w:start="68.40pt" w:hanging="18pt"/>
      </w:pPr>
      <w:rPr>
        <w:rFonts w:ascii="Courier New" w:hAnsi="Courier New" w:cs="Courier New" w:hint="default"/>
      </w:rPr>
    </w:lvl>
    <w:lvl w:ilvl="2" w:tplc="04090005" w:tentative="1">
      <w:start w:val="1"/>
      <w:numFmt w:val="bullet"/>
      <w:lvlText w:val=""/>
      <w:lvlJc w:val="start"/>
      <w:pPr>
        <w:ind w:start="104.40pt" w:hanging="18pt"/>
      </w:pPr>
      <w:rPr>
        <w:rFonts w:ascii="Wingdings" w:hAnsi="Wingdings" w:hint="default"/>
      </w:rPr>
    </w:lvl>
    <w:lvl w:ilvl="3" w:tplc="04090001" w:tentative="1">
      <w:start w:val="1"/>
      <w:numFmt w:val="bullet"/>
      <w:lvlText w:val=""/>
      <w:lvlJc w:val="start"/>
      <w:pPr>
        <w:ind w:start="140.40pt" w:hanging="18pt"/>
      </w:pPr>
      <w:rPr>
        <w:rFonts w:ascii="Symbol" w:hAnsi="Symbol" w:hint="default"/>
      </w:rPr>
    </w:lvl>
    <w:lvl w:ilvl="4" w:tplc="04090003" w:tentative="1">
      <w:start w:val="1"/>
      <w:numFmt w:val="bullet"/>
      <w:lvlText w:val="o"/>
      <w:lvlJc w:val="start"/>
      <w:pPr>
        <w:ind w:start="176.40pt" w:hanging="18pt"/>
      </w:pPr>
      <w:rPr>
        <w:rFonts w:ascii="Courier New" w:hAnsi="Courier New" w:cs="Courier New" w:hint="default"/>
      </w:rPr>
    </w:lvl>
    <w:lvl w:ilvl="5" w:tplc="04090005" w:tentative="1">
      <w:start w:val="1"/>
      <w:numFmt w:val="bullet"/>
      <w:lvlText w:val=""/>
      <w:lvlJc w:val="start"/>
      <w:pPr>
        <w:ind w:start="212.40pt" w:hanging="18pt"/>
      </w:pPr>
      <w:rPr>
        <w:rFonts w:ascii="Wingdings" w:hAnsi="Wingdings" w:hint="default"/>
      </w:rPr>
    </w:lvl>
    <w:lvl w:ilvl="6" w:tplc="04090001" w:tentative="1">
      <w:start w:val="1"/>
      <w:numFmt w:val="bullet"/>
      <w:lvlText w:val=""/>
      <w:lvlJc w:val="start"/>
      <w:pPr>
        <w:ind w:start="248.40pt" w:hanging="18pt"/>
      </w:pPr>
      <w:rPr>
        <w:rFonts w:ascii="Symbol" w:hAnsi="Symbol" w:hint="default"/>
      </w:rPr>
    </w:lvl>
    <w:lvl w:ilvl="7" w:tplc="04090003" w:tentative="1">
      <w:start w:val="1"/>
      <w:numFmt w:val="bullet"/>
      <w:lvlText w:val="o"/>
      <w:lvlJc w:val="start"/>
      <w:pPr>
        <w:ind w:start="284.40pt" w:hanging="18pt"/>
      </w:pPr>
      <w:rPr>
        <w:rFonts w:ascii="Courier New" w:hAnsi="Courier New" w:cs="Courier New" w:hint="default"/>
      </w:rPr>
    </w:lvl>
    <w:lvl w:ilvl="8" w:tplc="04090005" w:tentative="1">
      <w:start w:val="1"/>
      <w:numFmt w:val="bullet"/>
      <w:lvlText w:val=""/>
      <w:lvlJc w:val="start"/>
      <w:pPr>
        <w:ind w:start="320.40pt" w:hanging="18pt"/>
      </w:pPr>
      <w:rPr>
        <w:rFonts w:ascii="Wingdings" w:hAnsi="Wingdings" w:hint="default"/>
      </w:r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75.60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129.60pt"/>
        </w:tabs>
        <w:ind w:start="129.60pt" w:hanging="18pt"/>
      </w:pPr>
      <w:rPr>
        <w:rFonts w:cs="Times New Roman"/>
      </w:rPr>
    </w:lvl>
    <w:lvl w:ilvl="2" w:tplc="0409001B">
      <w:start w:val="1"/>
      <w:numFmt w:val="lowerRoman"/>
      <w:lvlText w:val="%3."/>
      <w:lvlJc w:val="end"/>
      <w:pPr>
        <w:tabs>
          <w:tab w:val="num" w:pos="165.60pt"/>
        </w:tabs>
        <w:ind w:start="165.60pt" w:hanging="9pt"/>
      </w:pPr>
      <w:rPr>
        <w:rFonts w:cs="Times New Roman"/>
      </w:rPr>
    </w:lvl>
    <w:lvl w:ilvl="3" w:tplc="0409000F">
      <w:start w:val="1"/>
      <w:numFmt w:val="decimal"/>
      <w:lvlText w:val="%4."/>
      <w:lvlJc w:val="start"/>
      <w:pPr>
        <w:tabs>
          <w:tab w:val="num" w:pos="201.60pt"/>
        </w:tabs>
        <w:ind w:start="201.60pt" w:hanging="18pt"/>
      </w:pPr>
      <w:rPr>
        <w:rFonts w:cs="Times New Roman"/>
      </w:rPr>
    </w:lvl>
    <w:lvl w:ilvl="4" w:tplc="04090019">
      <w:start w:val="1"/>
      <w:numFmt w:val="lowerLetter"/>
      <w:lvlText w:val="%5."/>
      <w:lvlJc w:val="start"/>
      <w:pPr>
        <w:tabs>
          <w:tab w:val="num" w:pos="237.60pt"/>
        </w:tabs>
        <w:ind w:start="237.60pt" w:hanging="18pt"/>
      </w:pPr>
      <w:rPr>
        <w:rFonts w:cs="Times New Roman"/>
      </w:rPr>
    </w:lvl>
    <w:lvl w:ilvl="5" w:tplc="0409001B">
      <w:start w:val="1"/>
      <w:numFmt w:val="lowerRoman"/>
      <w:lvlText w:val="%6."/>
      <w:lvlJc w:val="end"/>
      <w:pPr>
        <w:tabs>
          <w:tab w:val="num" w:pos="273.60pt"/>
        </w:tabs>
        <w:ind w:start="273.60pt" w:hanging="9pt"/>
      </w:pPr>
      <w:rPr>
        <w:rFonts w:cs="Times New Roman"/>
      </w:rPr>
    </w:lvl>
    <w:lvl w:ilvl="6" w:tplc="0409000F">
      <w:start w:val="1"/>
      <w:numFmt w:val="decimal"/>
      <w:lvlText w:val="%7."/>
      <w:lvlJc w:val="start"/>
      <w:pPr>
        <w:tabs>
          <w:tab w:val="num" w:pos="309.60pt"/>
        </w:tabs>
        <w:ind w:start="309.60pt" w:hanging="18pt"/>
      </w:pPr>
      <w:rPr>
        <w:rFonts w:cs="Times New Roman"/>
      </w:rPr>
    </w:lvl>
    <w:lvl w:ilvl="7" w:tplc="04090019">
      <w:start w:val="1"/>
      <w:numFmt w:val="lowerLetter"/>
      <w:lvlText w:val="%8."/>
      <w:lvlJc w:val="start"/>
      <w:pPr>
        <w:tabs>
          <w:tab w:val="num" w:pos="345.60pt"/>
        </w:tabs>
        <w:ind w:start="345.60pt" w:hanging="18pt"/>
      </w:pPr>
      <w:rPr>
        <w:rFonts w:cs="Times New Roman"/>
      </w:rPr>
    </w:lvl>
    <w:lvl w:ilvl="8" w:tplc="0409001B">
      <w:start w:val="1"/>
      <w:numFmt w:val="lowerRoman"/>
      <w:lvlText w:val="%9."/>
      <w:lvlJc w:val="end"/>
      <w:pPr>
        <w:tabs>
          <w:tab w:val="num" w:pos="381.60pt"/>
        </w:tabs>
        <w:ind w:start="381.60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517961385">
    <w:abstractNumId w:val="14"/>
  </w:num>
  <w:num w:numId="2" w16cid:durableId="1998609300">
    <w:abstractNumId w:val="20"/>
  </w:num>
  <w:num w:numId="3" w16cid:durableId="85225307">
    <w:abstractNumId w:val="13"/>
  </w:num>
  <w:num w:numId="4" w16cid:durableId="1808619147">
    <w:abstractNumId w:val="16"/>
  </w:num>
  <w:num w:numId="5" w16cid:durableId="2142768904">
    <w:abstractNumId w:val="16"/>
  </w:num>
  <w:num w:numId="6" w16cid:durableId="53163331">
    <w:abstractNumId w:val="16"/>
  </w:num>
  <w:num w:numId="7" w16cid:durableId="446891342">
    <w:abstractNumId w:val="16"/>
  </w:num>
  <w:num w:numId="8" w16cid:durableId="166483523">
    <w:abstractNumId w:val="19"/>
  </w:num>
  <w:num w:numId="9" w16cid:durableId="1463692871">
    <w:abstractNumId w:val="21"/>
  </w:num>
  <w:num w:numId="10" w16cid:durableId="1728920649">
    <w:abstractNumId w:val="15"/>
  </w:num>
  <w:num w:numId="11" w16cid:durableId="895046927">
    <w:abstractNumId w:val="12"/>
  </w:num>
  <w:num w:numId="12" w16cid:durableId="1731921150">
    <w:abstractNumId w:val="11"/>
  </w:num>
  <w:num w:numId="13" w16cid:durableId="251352639">
    <w:abstractNumId w:val="0"/>
  </w:num>
  <w:num w:numId="14" w16cid:durableId="825167151">
    <w:abstractNumId w:val="10"/>
  </w:num>
  <w:num w:numId="15" w16cid:durableId="4598540">
    <w:abstractNumId w:val="8"/>
  </w:num>
  <w:num w:numId="16" w16cid:durableId="1898860737">
    <w:abstractNumId w:val="7"/>
  </w:num>
  <w:num w:numId="17" w16cid:durableId="1068773251">
    <w:abstractNumId w:val="6"/>
  </w:num>
  <w:num w:numId="18" w16cid:durableId="926159005">
    <w:abstractNumId w:val="5"/>
  </w:num>
  <w:num w:numId="19" w16cid:durableId="672533935">
    <w:abstractNumId w:val="9"/>
  </w:num>
  <w:num w:numId="20" w16cid:durableId="440303316">
    <w:abstractNumId w:val="4"/>
  </w:num>
  <w:num w:numId="21" w16cid:durableId="343826901">
    <w:abstractNumId w:val="3"/>
  </w:num>
  <w:num w:numId="22" w16cid:durableId="1540193919">
    <w:abstractNumId w:val="2"/>
  </w:num>
  <w:num w:numId="23" w16cid:durableId="1866596556">
    <w:abstractNumId w:val="1"/>
  </w:num>
  <w:num w:numId="24" w16cid:durableId="1653411245">
    <w:abstractNumId w:val="17"/>
  </w:num>
  <w:num w:numId="25" w16cid:durableId="657609609">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7C77"/>
    <w:rsid w:val="0004781E"/>
    <w:rsid w:val="00056C1A"/>
    <w:rsid w:val="00060E06"/>
    <w:rsid w:val="0008758A"/>
    <w:rsid w:val="0009200B"/>
    <w:rsid w:val="000C1E68"/>
    <w:rsid w:val="000E70AB"/>
    <w:rsid w:val="000F7D5D"/>
    <w:rsid w:val="001027AD"/>
    <w:rsid w:val="001122E4"/>
    <w:rsid w:val="00114A9C"/>
    <w:rsid w:val="00134EAC"/>
    <w:rsid w:val="00171465"/>
    <w:rsid w:val="001A2EFD"/>
    <w:rsid w:val="001A3B3D"/>
    <w:rsid w:val="001B3E98"/>
    <w:rsid w:val="001B5ED6"/>
    <w:rsid w:val="001B67DC"/>
    <w:rsid w:val="001B6D54"/>
    <w:rsid w:val="001B7948"/>
    <w:rsid w:val="001D653F"/>
    <w:rsid w:val="001E3571"/>
    <w:rsid w:val="00205A71"/>
    <w:rsid w:val="002254A9"/>
    <w:rsid w:val="00233D97"/>
    <w:rsid w:val="002347A2"/>
    <w:rsid w:val="00262A19"/>
    <w:rsid w:val="00284779"/>
    <w:rsid w:val="002850E3"/>
    <w:rsid w:val="002A56B4"/>
    <w:rsid w:val="002F67C9"/>
    <w:rsid w:val="00303EFD"/>
    <w:rsid w:val="00311D9C"/>
    <w:rsid w:val="003209FA"/>
    <w:rsid w:val="0034651D"/>
    <w:rsid w:val="00354FCF"/>
    <w:rsid w:val="003550C5"/>
    <w:rsid w:val="003578E5"/>
    <w:rsid w:val="003A19E2"/>
    <w:rsid w:val="003A559D"/>
    <w:rsid w:val="003B2B40"/>
    <w:rsid w:val="003B4E04"/>
    <w:rsid w:val="003B7084"/>
    <w:rsid w:val="003C15AF"/>
    <w:rsid w:val="003C21D2"/>
    <w:rsid w:val="003D5505"/>
    <w:rsid w:val="003F30B3"/>
    <w:rsid w:val="003F5A08"/>
    <w:rsid w:val="00401A33"/>
    <w:rsid w:val="00415082"/>
    <w:rsid w:val="00420716"/>
    <w:rsid w:val="004325FB"/>
    <w:rsid w:val="00435218"/>
    <w:rsid w:val="004432BA"/>
    <w:rsid w:val="0044407E"/>
    <w:rsid w:val="00445427"/>
    <w:rsid w:val="0044724A"/>
    <w:rsid w:val="00447BB9"/>
    <w:rsid w:val="0046031D"/>
    <w:rsid w:val="00473AC9"/>
    <w:rsid w:val="00475CAC"/>
    <w:rsid w:val="00495332"/>
    <w:rsid w:val="00496845"/>
    <w:rsid w:val="004C606F"/>
    <w:rsid w:val="004D72B5"/>
    <w:rsid w:val="004E37DC"/>
    <w:rsid w:val="004F572E"/>
    <w:rsid w:val="005002A1"/>
    <w:rsid w:val="00500D3D"/>
    <w:rsid w:val="00551B7F"/>
    <w:rsid w:val="00562DF3"/>
    <w:rsid w:val="0056610F"/>
    <w:rsid w:val="005759D9"/>
    <w:rsid w:val="00575BCA"/>
    <w:rsid w:val="00581177"/>
    <w:rsid w:val="0058204B"/>
    <w:rsid w:val="00582F22"/>
    <w:rsid w:val="005B0344"/>
    <w:rsid w:val="005B520E"/>
    <w:rsid w:val="005E2800"/>
    <w:rsid w:val="00605825"/>
    <w:rsid w:val="0061135B"/>
    <w:rsid w:val="00645D22"/>
    <w:rsid w:val="00651A08"/>
    <w:rsid w:val="006534F3"/>
    <w:rsid w:val="00654204"/>
    <w:rsid w:val="00670434"/>
    <w:rsid w:val="0067228A"/>
    <w:rsid w:val="00680F52"/>
    <w:rsid w:val="00692732"/>
    <w:rsid w:val="00692E7F"/>
    <w:rsid w:val="006A5D82"/>
    <w:rsid w:val="006B6B66"/>
    <w:rsid w:val="006F685F"/>
    <w:rsid w:val="006F6D3D"/>
    <w:rsid w:val="007028DD"/>
    <w:rsid w:val="00715BEA"/>
    <w:rsid w:val="00740EEA"/>
    <w:rsid w:val="00751475"/>
    <w:rsid w:val="00765FA6"/>
    <w:rsid w:val="00774354"/>
    <w:rsid w:val="00794804"/>
    <w:rsid w:val="007A3FE1"/>
    <w:rsid w:val="007B33F1"/>
    <w:rsid w:val="007B6DDA"/>
    <w:rsid w:val="007B6FA1"/>
    <w:rsid w:val="007C0308"/>
    <w:rsid w:val="007C09B2"/>
    <w:rsid w:val="007C2FF2"/>
    <w:rsid w:val="007C5FBF"/>
    <w:rsid w:val="007D4140"/>
    <w:rsid w:val="007D6232"/>
    <w:rsid w:val="007F1F99"/>
    <w:rsid w:val="007F768F"/>
    <w:rsid w:val="00801F8F"/>
    <w:rsid w:val="0080791D"/>
    <w:rsid w:val="008147B5"/>
    <w:rsid w:val="00823389"/>
    <w:rsid w:val="00836367"/>
    <w:rsid w:val="00847710"/>
    <w:rsid w:val="008574BA"/>
    <w:rsid w:val="00873603"/>
    <w:rsid w:val="008A2C7D"/>
    <w:rsid w:val="008A6E76"/>
    <w:rsid w:val="008B6524"/>
    <w:rsid w:val="008C4B23"/>
    <w:rsid w:val="008D2411"/>
    <w:rsid w:val="008D2610"/>
    <w:rsid w:val="008E5D29"/>
    <w:rsid w:val="008F6E2C"/>
    <w:rsid w:val="00900BE0"/>
    <w:rsid w:val="0091076D"/>
    <w:rsid w:val="009303D9"/>
    <w:rsid w:val="00933C64"/>
    <w:rsid w:val="00934CE5"/>
    <w:rsid w:val="00951FD2"/>
    <w:rsid w:val="00955D6A"/>
    <w:rsid w:val="0096628C"/>
    <w:rsid w:val="00972203"/>
    <w:rsid w:val="009A2FF8"/>
    <w:rsid w:val="009A4952"/>
    <w:rsid w:val="009F1D79"/>
    <w:rsid w:val="00A00E07"/>
    <w:rsid w:val="00A021E4"/>
    <w:rsid w:val="00A059B3"/>
    <w:rsid w:val="00A126AB"/>
    <w:rsid w:val="00A14256"/>
    <w:rsid w:val="00A3149D"/>
    <w:rsid w:val="00AB5DBA"/>
    <w:rsid w:val="00AE3409"/>
    <w:rsid w:val="00AE3D22"/>
    <w:rsid w:val="00AF4AD5"/>
    <w:rsid w:val="00B02F49"/>
    <w:rsid w:val="00B11A60"/>
    <w:rsid w:val="00B1622D"/>
    <w:rsid w:val="00B20B8F"/>
    <w:rsid w:val="00B22613"/>
    <w:rsid w:val="00B44A76"/>
    <w:rsid w:val="00B55FCA"/>
    <w:rsid w:val="00B65EC7"/>
    <w:rsid w:val="00B768D1"/>
    <w:rsid w:val="00B8124E"/>
    <w:rsid w:val="00BA1025"/>
    <w:rsid w:val="00BC3420"/>
    <w:rsid w:val="00BD6596"/>
    <w:rsid w:val="00BD670B"/>
    <w:rsid w:val="00BE7D3C"/>
    <w:rsid w:val="00BF5FF6"/>
    <w:rsid w:val="00C0207F"/>
    <w:rsid w:val="00C16117"/>
    <w:rsid w:val="00C3075A"/>
    <w:rsid w:val="00C62883"/>
    <w:rsid w:val="00C919A4"/>
    <w:rsid w:val="00CA4392"/>
    <w:rsid w:val="00CC393F"/>
    <w:rsid w:val="00D20032"/>
    <w:rsid w:val="00D2176E"/>
    <w:rsid w:val="00D2669A"/>
    <w:rsid w:val="00D37B59"/>
    <w:rsid w:val="00D632BE"/>
    <w:rsid w:val="00D65B0F"/>
    <w:rsid w:val="00D71EF1"/>
    <w:rsid w:val="00D72D06"/>
    <w:rsid w:val="00D7522C"/>
    <w:rsid w:val="00D7536F"/>
    <w:rsid w:val="00D76668"/>
    <w:rsid w:val="00D92202"/>
    <w:rsid w:val="00DA3294"/>
    <w:rsid w:val="00DB36FB"/>
    <w:rsid w:val="00DB6569"/>
    <w:rsid w:val="00DE3C93"/>
    <w:rsid w:val="00DF2D64"/>
    <w:rsid w:val="00E05BEB"/>
    <w:rsid w:val="00E07383"/>
    <w:rsid w:val="00E07D4D"/>
    <w:rsid w:val="00E165BC"/>
    <w:rsid w:val="00E25952"/>
    <w:rsid w:val="00E4475F"/>
    <w:rsid w:val="00E61E12"/>
    <w:rsid w:val="00E7596C"/>
    <w:rsid w:val="00E878F2"/>
    <w:rsid w:val="00E97423"/>
    <w:rsid w:val="00EB6117"/>
    <w:rsid w:val="00ED0149"/>
    <w:rsid w:val="00EE32D6"/>
    <w:rsid w:val="00EF7DE3"/>
    <w:rsid w:val="00F03103"/>
    <w:rsid w:val="00F05066"/>
    <w:rsid w:val="00F271DE"/>
    <w:rsid w:val="00F448BB"/>
    <w:rsid w:val="00F52395"/>
    <w:rsid w:val="00F627DA"/>
    <w:rsid w:val="00F658DF"/>
    <w:rsid w:val="00F7288F"/>
    <w:rsid w:val="00F847A6"/>
    <w:rsid w:val="00F9441B"/>
    <w:rsid w:val="00FA4C32"/>
    <w:rsid w:val="00FB650C"/>
    <w:rsid w:val="00FD4563"/>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F572E"/>
    <w:pPr>
      <w:jc w:val="center"/>
    </w:pPr>
  </w:style>
  <w:style w:type="paragraph" w:styleId="1">
    <w:name w:val="heading 1"/>
    <w:basedOn w:val="a"/>
    <w:next w:val="a"/>
    <w:link w:val="1Char"/>
    <w:qFormat/>
    <w:rsid w:val="006B6B66"/>
    <w:pPr>
      <w:keepNext/>
      <w:keepLines/>
      <w:numPr>
        <w:numId w:val="4"/>
      </w:numPr>
      <w:tabs>
        <w:tab w:val="start" w:pos="10.80pt"/>
      </w:tabs>
      <w:spacing w:before="8pt" w:after="4pt"/>
      <w:ind w:firstLine="0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link w:val="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Char"/>
    <w:rsid w:val="00E7596C"/>
    <w:pPr>
      <w:tabs>
        <w:tab w:val="start" w:pos="14.40pt"/>
      </w:tabs>
      <w:spacing w:after="6pt" w:line="11.40pt" w:lineRule="auto"/>
      <w:ind w:firstLine="14.40pt"/>
      <w:jc w:val="both"/>
    </w:pPr>
    <w:rPr>
      <w:spacing w:val="-1"/>
      <w:lang w:val="x-none" w:eastAsia="x-none"/>
    </w:rPr>
  </w:style>
  <w:style w:type="character" w:customStyle="1" w:styleId="Char">
    <w:name w:val="본문 Char"/>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4">
    <w:name w:val="header"/>
    <w:basedOn w:val="a"/>
    <w:link w:val="Char0"/>
    <w:rsid w:val="001A3B3D"/>
    <w:pPr>
      <w:tabs>
        <w:tab w:val="center" w:pos="234pt"/>
        <w:tab w:val="end" w:pos="468pt"/>
      </w:tabs>
    </w:pPr>
  </w:style>
  <w:style w:type="character" w:customStyle="1" w:styleId="Char0">
    <w:name w:val="머리글 Char"/>
    <w:basedOn w:val="a0"/>
    <w:link w:val="a4"/>
    <w:rsid w:val="001A3B3D"/>
  </w:style>
  <w:style w:type="paragraph" w:styleId="a5">
    <w:name w:val="footer"/>
    <w:basedOn w:val="a"/>
    <w:link w:val="Char1"/>
    <w:rsid w:val="001A3B3D"/>
    <w:pPr>
      <w:tabs>
        <w:tab w:val="center" w:pos="234pt"/>
        <w:tab w:val="end" w:pos="468pt"/>
      </w:tabs>
    </w:pPr>
  </w:style>
  <w:style w:type="character" w:customStyle="1" w:styleId="Char1">
    <w:name w:val="바닥글 Char"/>
    <w:basedOn w:val="a0"/>
    <w:link w:val="a5"/>
    <w:rsid w:val="001A3B3D"/>
  </w:style>
  <w:style w:type="paragraph" w:customStyle="1" w:styleId="Headline">
    <w:name w:val="Headline"/>
    <w:basedOn w:val="a"/>
    <w:rsid w:val="00B8124E"/>
    <w:pPr>
      <w:pBdr>
        <w:bottom w:val="single" w:sz="4" w:space="1" w:color="auto"/>
      </w:pBdr>
      <w:tabs>
        <w:tab w:val="center" w:pos="226.80pt"/>
        <w:tab w:val="end" w:pos="453.60pt"/>
      </w:tabs>
      <w:overflowPunct w:val="0"/>
      <w:autoSpaceDE w:val="0"/>
      <w:autoSpaceDN w:val="0"/>
      <w:adjustRightInd w:val="0"/>
      <w:spacing w:line="18pt" w:lineRule="auto"/>
      <w:textAlignment w:val="baseline"/>
    </w:pPr>
    <w:rPr>
      <w:rFonts w:ascii="Arial" w:eastAsia="Times New Roman" w:hAnsi="Arial" w:cs="Arial"/>
      <w:sz w:val="16"/>
      <w:szCs w:val="16"/>
      <w:lang w:val="de-DE" w:eastAsia="de-DE"/>
    </w:rPr>
  </w:style>
  <w:style w:type="character" w:styleId="a6">
    <w:name w:val="Hyperlink"/>
    <w:basedOn w:val="a0"/>
    <w:rsid w:val="008E5D29"/>
    <w:rPr>
      <w:color w:val="0563C1" w:themeColor="hyperlink"/>
      <w:u w:val="single"/>
    </w:rPr>
  </w:style>
  <w:style w:type="character" w:customStyle="1" w:styleId="10">
    <w:name w:val="未解決のメンション1"/>
    <w:basedOn w:val="a0"/>
    <w:uiPriority w:val="99"/>
    <w:semiHidden/>
    <w:unhideWhenUsed/>
    <w:rsid w:val="008E5D29"/>
    <w:rPr>
      <w:color w:val="605E5C"/>
      <w:shd w:val="clear" w:color="auto" w:fill="E1DFDD"/>
    </w:rPr>
  </w:style>
  <w:style w:type="character" w:customStyle="1" w:styleId="4Char">
    <w:name w:val="제목 4 Char"/>
    <w:basedOn w:val="a0"/>
    <w:link w:val="4"/>
    <w:rsid w:val="00060E06"/>
    <w:rPr>
      <w:i/>
      <w:iCs/>
      <w:noProof/>
    </w:rPr>
  </w:style>
  <w:style w:type="character" w:customStyle="1" w:styleId="1Char">
    <w:name w:val="제목 1 Char"/>
    <w:basedOn w:val="a0"/>
    <w:link w:val="1"/>
    <w:rsid w:val="00DA3294"/>
    <w:rPr>
      <w:smallCaps/>
      <w:noProof/>
    </w:rPr>
  </w:style>
  <w:style w:type="character" w:styleId="a7">
    <w:name w:val="FollowedHyperlink"/>
    <w:basedOn w:val="a0"/>
    <w:rsid w:val="00DF2D64"/>
    <w:rPr>
      <w:color w:val="954F72" w:themeColor="followedHyperlink"/>
      <w:u w:val="single"/>
    </w:rPr>
  </w:style>
  <w:style w:type="character" w:customStyle="1" w:styleId="20">
    <w:name w:val="未解決のメンション2"/>
    <w:basedOn w:val="a0"/>
    <w:uiPriority w:val="99"/>
    <w:semiHidden/>
    <w:unhideWhenUsed/>
    <w:rsid w:val="00DF2D64"/>
    <w:rPr>
      <w:color w:val="605E5C"/>
      <w:shd w:val="clear" w:color="auto" w:fill="E1DFDD"/>
    </w:rPr>
  </w:style>
  <w:style w:type="paragraph" w:styleId="a8">
    <w:name w:val="Revision"/>
    <w:hidden/>
    <w:uiPriority w:val="99"/>
    <w:semiHidden/>
    <w:rsid w:val="00171465"/>
  </w:style>
  <w:style w:type="paragraph" w:styleId="a9">
    <w:name w:val="Balloon Text"/>
    <w:basedOn w:val="a"/>
    <w:link w:val="Char2"/>
    <w:rsid w:val="006534F3"/>
    <w:rPr>
      <w:rFonts w:asciiTheme="majorHAnsi" w:eastAsiaTheme="majorEastAsia" w:hAnsiTheme="majorHAnsi" w:cstheme="majorBidi"/>
      <w:sz w:val="18"/>
      <w:szCs w:val="18"/>
    </w:rPr>
  </w:style>
  <w:style w:type="character" w:customStyle="1" w:styleId="Char2">
    <w:name w:val="풍선 도움말 텍스트 Char"/>
    <w:basedOn w:val="a0"/>
    <w:link w:val="a9"/>
    <w:rsid w:val="006534F3"/>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8761">
      <w:bodyDiv w:val="1"/>
      <w:marLeft w:val="0pt"/>
      <w:marRight w:val="0pt"/>
      <w:marTop w:val="0pt"/>
      <w:marBottom w:val="0pt"/>
      <w:divBdr>
        <w:top w:val="none" w:sz="0" w:space="0" w:color="auto"/>
        <w:left w:val="none" w:sz="0" w:space="0" w:color="auto"/>
        <w:bottom w:val="none" w:sz="0" w:space="0" w:color="auto"/>
        <w:right w:val="none" w:sz="0" w:space="0" w:color="auto"/>
      </w:divBdr>
    </w:div>
    <w:div w:id="455294659">
      <w:bodyDiv w:val="1"/>
      <w:marLeft w:val="0pt"/>
      <w:marRight w:val="0pt"/>
      <w:marTop w:val="0pt"/>
      <w:marBottom w:val="0pt"/>
      <w:divBdr>
        <w:top w:val="none" w:sz="0" w:space="0" w:color="auto"/>
        <w:left w:val="none" w:sz="0" w:space="0" w:color="auto"/>
        <w:bottom w:val="none" w:sz="0" w:space="0" w:color="auto"/>
        <w:right w:val="none" w:sz="0" w:space="0" w:color="auto"/>
      </w:divBdr>
    </w:div>
    <w:div w:id="699403652">
      <w:bodyDiv w:val="1"/>
      <w:marLeft w:val="0pt"/>
      <w:marRight w:val="0pt"/>
      <w:marTop w:val="0pt"/>
      <w:marBottom w:val="0pt"/>
      <w:divBdr>
        <w:top w:val="none" w:sz="0" w:space="0" w:color="auto"/>
        <w:left w:val="none" w:sz="0" w:space="0" w:color="auto"/>
        <w:bottom w:val="none" w:sz="0" w:space="0" w:color="auto"/>
        <w:right w:val="none" w:sz="0" w:space="0" w:color="auto"/>
      </w:divBdr>
    </w:div>
    <w:div w:id="1629817182">
      <w:bodyDiv w:val="1"/>
      <w:marLeft w:val="0pt"/>
      <w:marRight w:val="0pt"/>
      <w:marTop w:val="0pt"/>
      <w:marBottom w:val="0pt"/>
      <w:divBdr>
        <w:top w:val="none" w:sz="0" w:space="0" w:color="auto"/>
        <w:left w:val="none" w:sz="0" w:space="0" w:color="auto"/>
        <w:bottom w:val="none" w:sz="0" w:space="0" w:color="auto"/>
        <w:right w:val="none" w:sz="0" w:space="0" w:color="auto"/>
      </w:divBdr>
    </w:div>
    <w:div w:id="1746609832">
      <w:bodyDiv w:val="1"/>
      <w:marLeft w:val="0pt"/>
      <w:marRight w:val="0pt"/>
      <w:marTop w:val="0pt"/>
      <w:marBottom w:val="0pt"/>
      <w:divBdr>
        <w:top w:val="none" w:sz="0" w:space="0" w:color="auto"/>
        <w:left w:val="none" w:sz="0" w:space="0" w:color="auto"/>
        <w:bottom w:val="none" w:sz="0" w:space="0" w:color="auto"/>
        <w:right w:val="none" w:sz="0" w:space="0" w:color="auto"/>
      </w:divBdr>
    </w:div>
    <w:div w:id="1863006774">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0" Type="http://purl.oclc.org/ooxml/officeDocument/relationships/header" Target="header2.xml"/><Relationship Id="rId4" Type="http://purl.oclc.org/ooxml/officeDocument/relationships/settings" Target="settings.xml"/><Relationship Id="rId9" Type="http://purl.oclc.org/ooxml/officeDocument/relationships/footer" Target="footer1.xml"/></Relationships>
</file>

<file path=word/_rels/footer1.xml.rels><?xml version="1.0" encoding="UTF-8" standalone="yes"?>
<Relationships xmlns="http://schemas.openxmlformats.org/package/2006/relationships"><Relationship Id="rId1" Type="http://purl.oclc.org/ooxml/officeDocument/relationships/hyperlink" Target="https://sispad2026.jp/" TargetMode="External"/></Relationships>
</file>

<file path=word/_rels/footer2.xml.rels><?xml version="1.0" encoding="UTF-8" standalone="yes"?>
<Relationships xmlns="http://schemas.openxmlformats.org/package/2006/relationships"><Relationship Id="rId1" Type="http://purl.oclc.org/ooxml/officeDocument/relationships/hyperlink" Target="https://sispad2026.jp/"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B49F869D-A9FC-4356-9E31-7018731CA267}">
  <ds:schemaRefs>
    <ds:schemaRef ds:uri="http://schemas.openxmlformats.org/officeDocument/2006/bibliography"/>
  </ds:schemaRefs>
</ds:datastoreItem>
</file>

<file path=docMetadata/LabelInfo.xml><?xml version="1.0" encoding="utf-8"?>
<clbl:labelList xmlns:clbl="http://schemas.microsoft.com/office/2020/mipLabelMetadata">
  <clbl:label id="{1f8e20e6-048a-4bad-a26b-318dd1cd4d47}" enabled="1" method="Privileged" siteId="{66c65d8a-9158-4521-a2d8-664963db48e4}" contentBits="0" removed="0"/>
  <clbl:label id="{cf8c7287-838c-46dd-b281-b1140229e67a}" enabled="1" method="Privileged" siteId="{75e027c9-20d5-47d5-b82f-77d7cd041e8f}" removed="0"/>
</clbl:labelList>
</file>

<file path=docProps/app.xml><?xml version="1.0" encoding="utf-8"?>
<Properties xmlns="http://purl.oclc.org/ooxml/officeDocument/extendedProperties" xmlns:vt="http://purl.oclc.org/ooxml/officeDocument/docPropsVTypes">
  <Template>Normal</Template>
  <TotalTime>2</TotalTime>
  <Pages>2</Pages>
  <Words>756</Words>
  <Characters>4312</Characters>
  <Application>Microsoft Office Word</Application>
  <DocSecurity>0</DocSecurity>
  <Lines>35</Lines>
  <Paragraphs>10</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5058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기웅 김</cp:lastModifiedBy>
  <cp:revision>3</cp:revision>
  <dcterms:created xsi:type="dcterms:W3CDTF">2026-01-28T15:53:00Z</dcterms:created>
  <dcterms:modified xsi:type="dcterms:W3CDTF">2026-04-06T06:39:00Z</dcterms:modified>
</cp:coreProperties>
</file>