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698A"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kern w:val="0"/>
          <w14:ligatures w14:val="none"/>
        </w:rPr>
        <w:t>A solid, well-motivated paper with a clear contribution and unusually honest limitations section. Below is a critical pass organized by severity — the kind of thing a reviewer would flag.</w:t>
      </w:r>
    </w:p>
    <w:p w14:paraId="2F68BB82" w14:textId="77777777" w:rsidR="004277E2" w:rsidRPr="004277E2" w:rsidRDefault="004277E2" w:rsidP="004277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7E2">
        <w:rPr>
          <w:rFonts w:ascii="Times New Roman" w:eastAsia="Times New Roman" w:hAnsi="Times New Roman" w:cs="Times New Roman"/>
          <w:b/>
          <w:bCs/>
          <w:kern w:val="0"/>
          <w:sz w:val="36"/>
          <w:szCs w:val="36"/>
          <w14:ligatures w14:val="none"/>
        </w:rPr>
        <w:t>Major issues</w:t>
      </w:r>
    </w:p>
    <w:p w14:paraId="5FEE450A"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1. The proxy-target circularity is deeper than the paper admits.</w:t>
      </w:r>
      <w:r w:rsidRPr="004277E2">
        <w:rPr>
          <w:rFonts w:ascii="Times New Roman" w:eastAsia="Times New Roman" w:hAnsi="Times New Roman" w:cs="Times New Roman"/>
          <w:kern w:val="0"/>
          <w14:ligatures w14:val="none"/>
        </w:rPr>
        <w:t xml:space="preserve"> You're candid that the proxy ≠ real outcomes, but the construction has a tighter loop than the text lets on. The rank-aggregation weights (Eq. 1) are assigned </w:t>
      </w:r>
      <w:r w:rsidRPr="004277E2">
        <w:rPr>
          <w:rFonts w:ascii="Times New Roman" w:eastAsia="Times New Roman" w:hAnsi="Times New Roman" w:cs="Times New Roman"/>
          <w:i/>
          <w:iCs/>
          <w:kern w:val="0"/>
          <w14:ligatures w14:val="none"/>
        </w:rPr>
        <w:t>proportionally to each method's share of central-area recommendations</w:t>
      </w:r>
      <w:r w:rsidRPr="004277E2">
        <w:rPr>
          <w:rFonts w:ascii="Times New Roman" w:eastAsia="Times New Roman" w:hAnsi="Times New Roman" w:cs="Times New Roman"/>
          <w:kern w:val="0"/>
          <w14:ligatures w14:val="none"/>
        </w:rPr>
        <w:t xml:space="preserve">, and the justification is "alignment with observed commercial concentration in urban cores is a reasonable proxy." </w:t>
      </w:r>
      <w:proofErr w:type="gramStart"/>
      <w:r w:rsidRPr="004277E2">
        <w:rPr>
          <w:rFonts w:ascii="Times New Roman" w:eastAsia="Times New Roman" w:hAnsi="Times New Roman" w:cs="Times New Roman"/>
          <w:kern w:val="0"/>
          <w14:ligatures w14:val="none"/>
        </w:rPr>
        <w:t>So</w:t>
      </w:r>
      <w:proofErr w:type="gramEnd"/>
      <w:r w:rsidRPr="004277E2">
        <w:rPr>
          <w:rFonts w:ascii="Times New Roman" w:eastAsia="Times New Roman" w:hAnsi="Times New Roman" w:cs="Times New Roman"/>
          <w:kern w:val="0"/>
          <w14:ligatures w14:val="none"/>
        </w:rPr>
        <w:t xml:space="preserve"> the proxy is built to reward urban-core agreement, the supervised RF already optimizes for observed presence (dominated by dense central areas), and then you evaluate the LLMs on fidelity to that target. The danger is that Match@3/Precision@3 partly measure "did the model rediscover that the city center is busy." I'd recommend either (a) a robustness check with uniform method weights, or (b) explicitly reporting how much of the proxy </w:t>
      </w:r>
      <w:proofErr w:type="gramStart"/>
      <w:r w:rsidRPr="004277E2">
        <w:rPr>
          <w:rFonts w:ascii="Times New Roman" w:eastAsia="Times New Roman" w:hAnsi="Times New Roman" w:cs="Times New Roman"/>
          <w:kern w:val="0"/>
          <w14:ligatures w14:val="none"/>
        </w:rPr>
        <w:t>top-3</w:t>
      </w:r>
      <w:proofErr w:type="gramEnd"/>
      <w:r w:rsidRPr="004277E2">
        <w:rPr>
          <w:rFonts w:ascii="Times New Roman" w:eastAsia="Times New Roman" w:hAnsi="Times New Roman" w:cs="Times New Roman"/>
          <w:kern w:val="0"/>
          <w14:ligatures w14:val="none"/>
        </w:rPr>
        <w:t xml:space="preserve"> is explained by population/centrality alone, as a baseline the LLMs must beat.</w:t>
      </w:r>
    </w:p>
    <w:p w14:paraId="52DB702A"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 xml:space="preserve">2. Precision@3 and </w:t>
      </w:r>
      <w:proofErr w:type="gramStart"/>
      <w:r w:rsidRPr="004277E2">
        <w:rPr>
          <w:rFonts w:ascii="Times New Roman" w:eastAsia="Times New Roman" w:hAnsi="Times New Roman" w:cs="Times New Roman"/>
          <w:b/>
          <w:bCs/>
          <w:kern w:val="0"/>
          <w14:ligatures w14:val="none"/>
        </w:rPr>
        <w:t>Recall</w:t>
      </w:r>
      <w:proofErr w:type="gramEnd"/>
      <w:r w:rsidRPr="004277E2">
        <w:rPr>
          <w:rFonts w:ascii="Times New Roman" w:eastAsia="Times New Roman" w:hAnsi="Times New Roman" w:cs="Times New Roman"/>
          <w:b/>
          <w:bCs/>
          <w:kern w:val="0"/>
          <w14:ligatures w14:val="none"/>
        </w:rPr>
        <w:t>@3 are identical in every row of every table</w:t>
      </w:r>
      <w:r w:rsidRPr="004277E2">
        <w:rPr>
          <w:rFonts w:ascii="Times New Roman" w:eastAsia="Times New Roman" w:hAnsi="Times New Roman" w:cs="Times New Roman"/>
          <w:kern w:val="0"/>
          <w14:ligatures w14:val="none"/>
        </w:rPr>
        <w:t xml:space="preserve"> (0.3145/0.3145, 0.3187/0.3187, 0.367/0.367). That only happens when the relevant set has exactly 3 items — i.e., you're evaluating against a </w:t>
      </w:r>
      <w:proofErr w:type="gramStart"/>
      <w:r w:rsidRPr="004277E2">
        <w:rPr>
          <w:rFonts w:ascii="Times New Roman" w:eastAsia="Times New Roman" w:hAnsi="Times New Roman" w:cs="Times New Roman"/>
          <w:i/>
          <w:iCs/>
          <w:kern w:val="0"/>
          <w14:ligatures w14:val="none"/>
        </w:rPr>
        <w:t>top-3</w:t>
      </w:r>
      <w:proofErr w:type="gramEnd"/>
      <w:r w:rsidRPr="004277E2">
        <w:rPr>
          <w:rFonts w:ascii="Times New Roman" w:eastAsia="Times New Roman" w:hAnsi="Times New Roman" w:cs="Times New Roman"/>
          <w:kern w:val="0"/>
          <w14:ligatures w14:val="none"/>
        </w:rPr>
        <w:t xml:space="preserve"> ground truth. But Section 3.3 says the proxy GT retains the </w:t>
      </w:r>
      <w:proofErr w:type="gramStart"/>
      <w:r w:rsidRPr="004277E2">
        <w:rPr>
          <w:rFonts w:ascii="Times New Roman" w:eastAsia="Times New Roman" w:hAnsi="Times New Roman" w:cs="Times New Roman"/>
          <w:b/>
          <w:bCs/>
          <w:kern w:val="0"/>
          <w14:ligatures w14:val="none"/>
        </w:rPr>
        <w:t>top-10</w:t>
      </w:r>
      <w:proofErr w:type="gramEnd"/>
      <w:r w:rsidRPr="004277E2">
        <w:rPr>
          <w:rFonts w:ascii="Times New Roman" w:eastAsia="Times New Roman" w:hAnsi="Times New Roman" w:cs="Times New Roman"/>
          <w:kern w:val="0"/>
          <w14:ligatures w14:val="none"/>
        </w:rPr>
        <w:t xml:space="preserve"> per NACE class. Either the eval uses </w:t>
      </w:r>
      <w:proofErr w:type="gramStart"/>
      <w:r w:rsidRPr="004277E2">
        <w:rPr>
          <w:rFonts w:ascii="Times New Roman" w:eastAsia="Times New Roman" w:hAnsi="Times New Roman" w:cs="Times New Roman"/>
          <w:kern w:val="0"/>
          <w14:ligatures w14:val="none"/>
        </w:rPr>
        <w:t>top-3</w:t>
      </w:r>
      <w:proofErr w:type="gramEnd"/>
      <w:r w:rsidRPr="004277E2">
        <w:rPr>
          <w:rFonts w:ascii="Times New Roman" w:eastAsia="Times New Roman" w:hAnsi="Times New Roman" w:cs="Times New Roman"/>
          <w:kern w:val="0"/>
          <w14:ligatures w14:val="none"/>
        </w:rPr>
        <w:t xml:space="preserve"> (then say so, and reporting both P@3 and R@3 is redundant — they carry no independent information) or it uses </w:t>
      </w:r>
      <w:proofErr w:type="gramStart"/>
      <w:r w:rsidRPr="004277E2">
        <w:rPr>
          <w:rFonts w:ascii="Times New Roman" w:eastAsia="Times New Roman" w:hAnsi="Times New Roman" w:cs="Times New Roman"/>
          <w:kern w:val="0"/>
          <w14:ligatures w14:val="none"/>
        </w:rPr>
        <w:t>top-10</w:t>
      </w:r>
      <w:proofErr w:type="gramEnd"/>
      <w:r w:rsidRPr="004277E2">
        <w:rPr>
          <w:rFonts w:ascii="Times New Roman" w:eastAsia="Times New Roman" w:hAnsi="Times New Roman" w:cs="Times New Roman"/>
          <w:kern w:val="0"/>
          <w14:ligatures w14:val="none"/>
        </w:rPr>
        <w:t xml:space="preserve"> (then the numbers are wrong). This needs to be reconciled explicitly; right </w:t>
      </w:r>
      <w:proofErr w:type="gramStart"/>
      <w:r w:rsidRPr="004277E2">
        <w:rPr>
          <w:rFonts w:ascii="Times New Roman" w:eastAsia="Times New Roman" w:hAnsi="Times New Roman" w:cs="Times New Roman"/>
          <w:kern w:val="0"/>
          <w14:ligatures w14:val="none"/>
        </w:rPr>
        <w:t>now</w:t>
      </w:r>
      <w:proofErr w:type="gramEnd"/>
      <w:r w:rsidRPr="004277E2">
        <w:rPr>
          <w:rFonts w:ascii="Times New Roman" w:eastAsia="Times New Roman" w:hAnsi="Times New Roman" w:cs="Times New Roman"/>
          <w:kern w:val="0"/>
          <w14:ligatures w14:val="none"/>
        </w:rPr>
        <w:t xml:space="preserve"> it reads as an inconsistency.</w:t>
      </w:r>
    </w:p>
    <w:p w14:paraId="476AEBCD"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3. The Fig. 3 example undercuts the "evidence-based justification" claim.</w:t>
      </w:r>
      <w:r w:rsidRPr="004277E2">
        <w:rPr>
          <w:rFonts w:ascii="Times New Roman" w:eastAsia="Times New Roman" w:hAnsi="Times New Roman" w:cs="Times New Roman"/>
          <w:kern w:val="0"/>
          <w14:ligatures w14:val="none"/>
        </w:rPr>
        <w:t xml:space="preserve"> For NACE 1.13 (growing vegetables/melons — a greenhouse agricultural operation), the recommendations sell foot traffic, student proximity, city-center visibility, and walk-in customers. Those are retail justifications applied to crop cultivation. This exposes that the justifications are percentile-binned template fills decoupled from business semantics, not reasoning about suitability. The "explainability" here is a presentation layer, not model cognition — I'd soften the framing accordingly, or screen templates by NACE sector so the feature narrative matches the activity type.</w:t>
      </w:r>
    </w:p>
    <w:p w14:paraId="6BE4EA91"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4. Feature redundancy / likely leakage in the SHAP attributions.</w:t>
      </w:r>
      <w:r w:rsidRPr="004277E2">
        <w:rPr>
          <w:rFonts w:ascii="Times New Roman" w:eastAsia="Times New Roman" w:hAnsi="Times New Roman" w:cs="Times New Roman"/>
          <w:kern w:val="0"/>
          <w14:ligatures w14:val="none"/>
        </w:rPr>
        <w:t xml:space="preserve"> You report a near-perfect r = 0.99 between distance-to-neighborhood-center and distance-to-university, and r = 0.58 to transit. If center and university distance are collinear at 0.99, they're effectively one feature, yet </w:t>
      </w:r>
      <w:r w:rsidRPr="004277E2">
        <w:rPr>
          <w:rFonts w:ascii="Times New Roman" w:eastAsia="Times New Roman" w:hAnsi="Times New Roman" w:cs="Times New Roman"/>
          <w:i/>
          <w:iCs/>
          <w:kern w:val="0"/>
          <w14:ligatures w14:val="none"/>
        </w:rPr>
        <w:t>both</w:t>
      </w:r>
      <w:r w:rsidRPr="004277E2">
        <w:rPr>
          <w:rFonts w:ascii="Times New Roman" w:eastAsia="Times New Roman" w:hAnsi="Times New Roman" w:cs="Times New Roman"/>
          <w:kern w:val="0"/>
          <w14:ligatures w14:val="none"/>
        </w:rPr>
        <w:t xml:space="preserve"> "distance to main roads" and "distance to universities" surface as top per-class SHAP attributions. SHAP splits credit arbitrarily across collinear features, so the per-class importance rankings — and the justifications derived from them — may be unstable. Worth a collinearity check (VIF) and a note on how it affects the attributions.</w:t>
      </w:r>
    </w:p>
    <w:p w14:paraId="4807A760"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5. Class-level sparsity is unaddressed.</w:t>
      </w:r>
      <w:r w:rsidRPr="004277E2">
        <w:rPr>
          <w:rFonts w:ascii="Times New Roman" w:eastAsia="Times New Roman" w:hAnsi="Times New Roman" w:cs="Times New Roman"/>
          <w:kern w:val="0"/>
          <w14:ligatures w14:val="none"/>
        </w:rPr>
        <w:t xml:space="preserve"> 3,882 businesses across 306 NACE classes </w:t>
      </w:r>
      <w:proofErr w:type="gramStart"/>
      <w:r w:rsidRPr="004277E2">
        <w:rPr>
          <w:rFonts w:ascii="Times New Roman" w:eastAsia="Times New Roman" w:hAnsi="Times New Roman" w:cs="Times New Roman"/>
          <w:kern w:val="0"/>
          <w14:ligatures w14:val="none"/>
        </w:rPr>
        <w:t>is</w:t>
      </w:r>
      <w:proofErr w:type="gramEnd"/>
      <w:r w:rsidRPr="004277E2">
        <w:rPr>
          <w:rFonts w:ascii="Times New Roman" w:eastAsia="Times New Roman" w:hAnsi="Times New Roman" w:cs="Times New Roman"/>
          <w:kern w:val="0"/>
          <w14:ligatures w14:val="none"/>
        </w:rPr>
        <w:t xml:space="preserve"> ~13/class on average but heavily skewed; many classes have a handful of records or one. You still generate three synthetic descriptions and a proxy </w:t>
      </w:r>
      <w:proofErr w:type="gramStart"/>
      <w:r w:rsidRPr="004277E2">
        <w:rPr>
          <w:rFonts w:ascii="Times New Roman" w:eastAsia="Times New Roman" w:hAnsi="Times New Roman" w:cs="Times New Roman"/>
          <w:kern w:val="0"/>
          <w14:ligatures w14:val="none"/>
        </w:rPr>
        <w:t>top-3</w:t>
      </w:r>
      <w:proofErr w:type="gramEnd"/>
      <w:r w:rsidRPr="004277E2">
        <w:rPr>
          <w:rFonts w:ascii="Times New Roman" w:eastAsia="Times New Roman" w:hAnsi="Times New Roman" w:cs="Times New Roman"/>
          <w:kern w:val="0"/>
          <w14:ligatures w14:val="none"/>
        </w:rPr>
        <w:t xml:space="preserve"> for </w:t>
      </w:r>
      <w:r w:rsidRPr="004277E2">
        <w:rPr>
          <w:rFonts w:ascii="Times New Roman" w:eastAsia="Times New Roman" w:hAnsi="Times New Roman" w:cs="Times New Roman"/>
          <w:i/>
          <w:iCs/>
          <w:kern w:val="0"/>
          <w14:ligatures w14:val="none"/>
        </w:rPr>
        <w:t>every</w:t>
      </w:r>
      <w:r w:rsidRPr="004277E2">
        <w:rPr>
          <w:rFonts w:ascii="Times New Roman" w:eastAsia="Times New Roman" w:hAnsi="Times New Roman" w:cs="Times New Roman"/>
          <w:kern w:val="0"/>
          <w14:ligatures w14:val="none"/>
        </w:rPr>
        <w:t xml:space="preserve"> class. For low-support classes the proxy is essentially noise propagated through the </w:t>
      </w:r>
      <w:proofErr w:type="spellStart"/>
      <w:r w:rsidRPr="004277E2">
        <w:rPr>
          <w:rFonts w:ascii="Times New Roman" w:eastAsia="Times New Roman" w:hAnsi="Times New Roman" w:cs="Times New Roman"/>
          <w:kern w:val="0"/>
          <w14:ligatures w14:val="none"/>
        </w:rPr>
        <w:t>XGBoost</w:t>
      </w:r>
      <w:proofErr w:type="spellEnd"/>
      <w:r w:rsidRPr="004277E2">
        <w:rPr>
          <w:rFonts w:ascii="Times New Roman" w:eastAsia="Times New Roman" w:hAnsi="Times New Roman" w:cs="Times New Roman"/>
          <w:kern w:val="0"/>
          <w14:ligatures w14:val="none"/>
        </w:rPr>
        <w:t xml:space="preserve"> surrogate → SHAP → justification chain. The 53-class inference set covers 63.3% of businesses, but the </w:t>
      </w:r>
      <w:r w:rsidRPr="004277E2">
        <w:rPr>
          <w:rFonts w:ascii="Times New Roman" w:eastAsia="Times New Roman" w:hAnsi="Times New Roman" w:cs="Times New Roman"/>
          <w:i/>
          <w:iCs/>
          <w:kern w:val="0"/>
          <w14:ligatures w14:val="none"/>
        </w:rPr>
        <w:t>trained</w:t>
      </w:r>
      <w:r w:rsidRPr="004277E2">
        <w:rPr>
          <w:rFonts w:ascii="Times New Roman" w:eastAsia="Times New Roman" w:hAnsi="Times New Roman" w:cs="Times New Roman"/>
          <w:kern w:val="0"/>
          <w14:ligatures w14:val="none"/>
        </w:rPr>
        <w:t xml:space="preserve"> space is all 306. I'd report </w:t>
      </w:r>
      <w:r w:rsidRPr="004277E2">
        <w:rPr>
          <w:rFonts w:ascii="Times New Roman" w:eastAsia="Times New Roman" w:hAnsi="Times New Roman" w:cs="Times New Roman"/>
          <w:kern w:val="0"/>
          <w14:ligatures w14:val="none"/>
        </w:rPr>
        <w:lastRenderedPageBreak/>
        <w:t>the support distribution and either restrict claims to well-supported classes or flag the long tail as unreliable.</w:t>
      </w:r>
    </w:p>
    <w:p w14:paraId="68ACDA86"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6. The quality comparison isn't matched.</w:t>
      </w:r>
      <w:r w:rsidRPr="004277E2">
        <w:rPr>
          <w:rFonts w:ascii="Times New Roman" w:eastAsia="Times New Roman" w:hAnsi="Times New Roman" w:cs="Times New Roman"/>
          <w:kern w:val="0"/>
          <w14:ligatures w14:val="none"/>
        </w:rPr>
        <w:t xml:space="preserve"> You correctly re-ran </w:t>
      </w:r>
      <w:r w:rsidRPr="004277E2">
        <w:rPr>
          <w:rFonts w:ascii="Times New Roman" w:eastAsia="Times New Roman" w:hAnsi="Times New Roman" w:cs="Times New Roman"/>
          <w:i/>
          <w:iCs/>
          <w:kern w:val="0"/>
          <w14:ligatures w14:val="none"/>
        </w:rPr>
        <w:t>efficiency</w:t>
      </w:r>
      <w:r w:rsidRPr="004277E2">
        <w:rPr>
          <w:rFonts w:ascii="Times New Roman" w:eastAsia="Times New Roman" w:hAnsi="Times New Roman" w:cs="Times New Roman"/>
          <w:kern w:val="0"/>
          <w14:ligatures w14:val="none"/>
        </w:rPr>
        <w:t xml:space="preserve"> under identical A40/transformers conditions, but the quality metrics (Table 3) come from each system's native deployment — FT via transformers, RAG via </w:t>
      </w:r>
      <w:proofErr w:type="spellStart"/>
      <w:r w:rsidRPr="004277E2">
        <w:rPr>
          <w:rFonts w:ascii="Times New Roman" w:eastAsia="Times New Roman" w:hAnsi="Times New Roman" w:cs="Times New Roman"/>
          <w:kern w:val="0"/>
          <w14:ligatures w14:val="none"/>
        </w:rPr>
        <w:t>Ollama</w:t>
      </w:r>
      <w:proofErr w:type="spellEnd"/>
      <w:r w:rsidRPr="004277E2">
        <w:rPr>
          <w:rFonts w:ascii="Times New Roman" w:eastAsia="Times New Roman" w:hAnsi="Times New Roman" w:cs="Times New Roman"/>
          <w:kern w:val="0"/>
          <w14:ligatures w14:val="none"/>
        </w:rPr>
        <w:t xml:space="preserve"> CPU with 4-bit Llama-3. Quantization scheme and runtime differ between the two for the quality numbers. It's probably </w:t>
      </w:r>
      <w:proofErr w:type="gramStart"/>
      <w:r w:rsidRPr="004277E2">
        <w:rPr>
          <w:rFonts w:ascii="Times New Roman" w:eastAsia="Times New Roman" w:hAnsi="Times New Roman" w:cs="Times New Roman"/>
          <w:kern w:val="0"/>
          <w14:ligatures w14:val="none"/>
        </w:rPr>
        <w:t>second-order</w:t>
      </w:r>
      <w:proofErr w:type="gramEnd"/>
      <w:r w:rsidRPr="004277E2">
        <w:rPr>
          <w:rFonts w:ascii="Times New Roman" w:eastAsia="Times New Roman" w:hAnsi="Times New Roman" w:cs="Times New Roman"/>
          <w:kern w:val="0"/>
          <w14:ligatures w14:val="none"/>
        </w:rPr>
        <w:t>, but a one-line statement that quality was insensitive to deployment (or a spot re-measure) would close the gap.</w:t>
      </w:r>
    </w:p>
    <w:p w14:paraId="4A483FEA" w14:textId="77777777" w:rsidR="004277E2" w:rsidRPr="004277E2" w:rsidRDefault="004277E2" w:rsidP="004277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7E2">
        <w:rPr>
          <w:rFonts w:ascii="Times New Roman" w:eastAsia="Times New Roman" w:hAnsi="Times New Roman" w:cs="Times New Roman"/>
          <w:b/>
          <w:bCs/>
          <w:kern w:val="0"/>
          <w:sz w:val="36"/>
          <w:szCs w:val="36"/>
          <w14:ligatures w14:val="none"/>
        </w:rPr>
        <w:t>Minor / correctness</w:t>
      </w:r>
    </w:p>
    <w:p w14:paraId="50C8C9CD"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Broken citation:</w:t>
      </w:r>
      <w:r w:rsidRPr="004277E2">
        <w:rPr>
          <w:rFonts w:ascii="Times New Roman" w:eastAsia="Times New Roman" w:hAnsi="Times New Roman" w:cs="Times New Roman"/>
          <w:kern w:val="0"/>
          <w14:ligatures w14:val="none"/>
        </w:rPr>
        <w:t xml:space="preserve"> the text cites </w:t>
      </w:r>
      <w:r w:rsidRPr="004277E2">
        <w:rPr>
          <w:rFonts w:ascii="Times New Roman" w:eastAsia="Times New Roman" w:hAnsi="Times New Roman" w:cs="Times New Roman"/>
          <w:b/>
          <w:bCs/>
          <w:kern w:val="0"/>
          <w14:ligatures w14:val="none"/>
        </w:rPr>
        <w:t>[38]</w:t>
      </w:r>
      <w:r w:rsidRPr="004277E2">
        <w:rPr>
          <w:rFonts w:ascii="Times New Roman" w:eastAsia="Times New Roman" w:hAnsi="Times New Roman" w:cs="Times New Roman"/>
          <w:kern w:val="0"/>
          <w14:ligatures w14:val="none"/>
        </w:rPr>
        <w:t xml:space="preserve"> ("Broader industry reports… [38]") but the reference list ends at [27]. Dangling reference.</w:t>
      </w:r>
    </w:p>
    <w:p w14:paraId="41F2967D"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Hardware contradiction:</w:t>
      </w:r>
      <w:r w:rsidRPr="004277E2">
        <w:rPr>
          <w:rFonts w:ascii="Times New Roman" w:eastAsia="Times New Roman" w:hAnsi="Times New Roman" w:cs="Times New Roman"/>
          <w:kern w:val="0"/>
          <w14:ligatures w14:val="none"/>
        </w:rPr>
        <w:t xml:space="preserve"> Fig. 1 lists </w:t>
      </w:r>
      <w:r w:rsidRPr="004277E2">
        <w:rPr>
          <w:rFonts w:ascii="Times New Roman" w:eastAsia="Times New Roman" w:hAnsi="Times New Roman" w:cs="Times New Roman"/>
          <w:b/>
          <w:bCs/>
          <w:kern w:val="0"/>
          <w14:ligatures w14:val="none"/>
        </w:rPr>
        <w:t>A100</w:t>
      </w:r>
      <w:r w:rsidRPr="004277E2">
        <w:rPr>
          <w:rFonts w:ascii="Times New Roman" w:eastAsia="Times New Roman" w:hAnsi="Times New Roman" w:cs="Times New Roman"/>
          <w:kern w:val="0"/>
          <w14:ligatures w14:val="none"/>
        </w:rPr>
        <w:t xml:space="preserve"> for the </w:t>
      </w:r>
      <w:proofErr w:type="spellStart"/>
      <w:r w:rsidRPr="004277E2">
        <w:rPr>
          <w:rFonts w:ascii="Times New Roman" w:eastAsia="Times New Roman" w:hAnsi="Times New Roman" w:cs="Times New Roman"/>
          <w:kern w:val="0"/>
          <w14:ligatures w14:val="none"/>
        </w:rPr>
        <w:t>QLoRA</w:t>
      </w:r>
      <w:proofErr w:type="spellEnd"/>
      <w:r w:rsidRPr="004277E2">
        <w:rPr>
          <w:rFonts w:ascii="Times New Roman" w:eastAsia="Times New Roman" w:hAnsi="Times New Roman" w:cs="Times New Roman"/>
          <w:kern w:val="0"/>
          <w14:ligatures w14:val="none"/>
        </w:rPr>
        <w:t xml:space="preserve"> training; Sections 4.1 and 5 say </w:t>
      </w:r>
      <w:r w:rsidRPr="004277E2">
        <w:rPr>
          <w:rFonts w:ascii="Times New Roman" w:eastAsia="Times New Roman" w:hAnsi="Times New Roman" w:cs="Times New Roman"/>
          <w:b/>
          <w:bCs/>
          <w:kern w:val="0"/>
          <w14:ligatures w14:val="none"/>
        </w:rPr>
        <w:t>A40</w:t>
      </w:r>
      <w:r w:rsidRPr="004277E2">
        <w:rPr>
          <w:rFonts w:ascii="Times New Roman" w:eastAsia="Times New Roman" w:hAnsi="Times New Roman" w:cs="Times New Roman"/>
          <w:kern w:val="0"/>
          <w14:ligatures w14:val="none"/>
        </w:rPr>
        <w:t>. Pick one.</w:t>
      </w:r>
    </w:p>
    <w:p w14:paraId="12840B29"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Missing repo URL:</w:t>
      </w:r>
      <w:r w:rsidRPr="004277E2">
        <w:rPr>
          <w:rFonts w:ascii="Times New Roman" w:eastAsia="Times New Roman" w:hAnsi="Times New Roman" w:cs="Times New Roman"/>
          <w:kern w:val="0"/>
          <w14:ligatures w14:val="none"/>
        </w:rPr>
        <w:t xml:space="preserve"> "publicly available in the following GitHub repository" renders with no actual link. Needs a real URL for reproducibility (and most venues require a data-availability statement).</w:t>
      </w:r>
    </w:p>
    <w:p w14:paraId="6EACDDE3"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Forward-dated references:</w:t>
      </w:r>
      <w:r w:rsidRPr="004277E2">
        <w:rPr>
          <w:rFonts w:ascii="Times New Roman" w:eastAsia="Times New Roman" w:hAnsi="Times New Roman" w:cs="Times New Roman"/>
          <w:kern w:val="0"/>
          <w14:ligatures w14:val="none"/>
        </w:rPr>
        <w:t xml:space="preserve"> [11], [12], [13] are </w:t>
      </w:r>
      <w:proofErr w:type="spellStart"/>
      <w:r w:rsidRPr="004277E2">
        <w:rPr>
          <w:rFonts w:ascii="Times New Roman" w:eastAsia="Times New Roman" w:hAnsi="Times New Roman" w:cs="Times New Roman"/>
          <w:kern w:val="0"/>
          <w14:ligatures w14:val="none"/>
        </w:rPr>
        <w:t>arXiv</w:t>
      </w:r>
      <w:proofErr w:type="spellEnd"/>
      <w:r w:rsidRPr="004277E2">
        <w:rPr>
          <w:rFonts w:ascii="Times New Roman" w:eastAsia="Times New Roman" w:hAnsi="Times New Roman" w:cs="Times New Roman"/>
          <w:kern w:val="0"/>
          <w14:ligatures w14:val="none"/>
        </w:rPr>
        <w:t xml:space="preserve"> 2026 IDs (</w:t>
      </w:r>
      <w:proofErr w:type="spellStart"/>
      <w:r w:rsidRPr="004277E2">
        <w:rPr>
          <w:rFonts w:ascii="Times New Roman" w:eastAsia="Times New Roman" w:hAnsi="Times New Roman" w:cs="Times New Roman"/>
          <w:kern w:val="0"/>
          <w14:ligatures w14:val="none"/>
        </w:rPr>
        <w:t>LocalSUG</w:t>
      </w:r>
      <w:proofErr w:type="spellEnd"/>
      <w:r w:rsidRPr="004277E2">
        <w:rPr>
          <w:rFonts w:ascii="Times New Roman" w:eastAsia="Times New Roman" w:hAnsi="Times New Roman" w:cs="Times New Roman"/>
          <w:kern w:val="0"/>
          <w14:ligatures w14:val="none"/>
        </w:rPr>
        <w:t xml:space="preserve"> 2603.x, </w:t>
      </w:r>
      <w:proofErr w:type="spellStart"/>
      <w:r w:rsidRPr="004277E2">
        <w:rPr>
          <w:rFonts w:ascii="Times New Roman" w:eastAsia="Times New Roman" w:hAnsi="Times New Roman" w:cs="Times New Roman"/>
          <w:kern w:val="0"/>
          <w14:ligatures w14:val="none"/>
        </w:rPr>
        <w:t>GeoGR</w:t>
      </w:r>
      <w:proofErr w:type="spellEnd"/>
      <w:r w:rsidRPr="004277E2">
        <w:rPr>
          <w:rFonts w:ascii="Times New Roman" w:eastAsia="Times New Roman" w:hAnsi="Times New Roman" w:cs="Times New Roman"/>
          <w:kern w:val="0"/>
          <w14:ligatures w14:val="none"/>
        </w:rPr>
        <w:t xml:space="preserve"> 2602.x, [13] 2601.x). Plausible for a mid-2026 </w:t>
      </w:r>
      <w:proofErr w:type="gramStart"/>
      <w:r w:rsidRPr="004277E2">
        <w:rPr>
          <w:rFonts w:ascii="Times New Roman" w:eastAsia="Times New Roman" w:hAnsi="Times New Roman" w:cs="Times New Roman"/>
          <w:kern w:val="0"/>
          <w14:ligatures w14:val="none"/>
        </w:rPr>
        <w:t>submission, but</w:t>
      </w:r>
      <w:proofErr w:type="gramEnd"/>
      <w:r w:rsidRPr="004277E2">
        <w:rPr>
          <w:rFonts w:ascii="Times New Roman" w:eastAsia="Times New Roman" w:hAnsi="Times New Roman" w:cs="Times New Roman"/>
          <w:kern w:val="0"/>
          <w14:ligatures w14:val="none"/>
        </w:rPr>
        <w:t xml:space="preserve"> double-check each </w:t>
      </w:r>
      <w:proofErr w:type="gramStart"/>
      <w:r w:rsidRPr="004277E2">
        <w:rPr>
          <w:rFonts w:ascii="Times New Roman" w:eastAsia="Times New Roman" w:hAnsi="Times New Roman" w:cs="Times New Roman"/>
          <w:kern w:val="0"/>
          <w14:ligatures w14:val="none"/>
        </w:rPr>
        <w:t>resolves</w:t>
      </w:r>
      <w:proofErr w:type="gramEnd"/>
      <w:r w:rsidRPr="004277E2">
        <w:rPr>
          <w:rFonts w:ascii="Times New Roman" w:eastAsia="Times New Roman" w:hAnsi="Times New Roman" w:cs="Times New Roman"/>
          <w:kern w:val="0"/>
          <w14:ligatures w14:val="none"/>
        </w:rPr>
        <w:t xml:space="preserve"> — forward-dated citations are exactly what reviewers spot-check.</w:t>
      </w:r>
    </w:p>
    <w:p w14:paraId="78C93DEE"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Fragile correlations:</w:t>
      </w:r>
      <w:r w:rsidRPr="004277E2">
        <w:rPr>
          <w:rFonts w:ascii="Times New Roman" w:eastAsia="Times New Roman" w:hAnsi="Times New Roman" w:cs="Times New Roman"/>
          <w:kern w:val="0"/>
          <w14:ligatures w14:val="none"/>
        </w:rPr>
        <w:t xml:space="preserve"> r = −0.91 (mean rating vs unemployment) rests on only 5.87% rated businesses aggregated over 76 communities. Report the effective n; a coefficient that extreme on sparse aggregated data invites skepticism.</w:t>
      </w:r>
    </w:p>
    <w:p w14:paraId="5B59C606"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BERT-F1 framing:</w:t>
      </w:r>
      <w:r w:rsidRPr="004277E2">
        <w:rPr>
          <w:rFonts w:ascii="Times New Roman" w:eastAsia="Times New Roman" w:hAnsi="Times New Roman" w:cs="Times New Roman"/>
          <w:kern w:val="0"/>
          <w14:ligatures w14:val="none"/>
        </w:rPr>
        <w:t xml:space="preserve"> you already note the 0.8–0.95 baseline, which is good — but since both training and eval text come from the same templating logic, BERT-F1 ≈ 0.92 is largely measuring template adherence. Consider stating plainly that BERT-F1 is a coherence sanity check, not evidence of recommendation quality.</w:t>
      </w:r>
    </w:p>
    <w:p w14:paraId="1E0ECA0B"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Declarations</w:t>
      </w:r>
      <w:r w:rsidRPr="004277E2">
        <w:rPr>
          <w:rFonts w:ascii="Times New Roman" w:eastAsia="Times New Roman" w:hAnsi="Times New Roman" w:cs="Times New Roman"/>
          <w:kern w:val="0"/>
          <w14:ligatures w14:val="none"/>
        </w:rPr>
        <w:t xml:space="preserve"> are thin ("all authors contributed equally"). Most venues want funding, conflict-of-interest, and ethics statements.</w:t>
      </w:r>
    </w:p>
    <w:p w14:paraId="3869D71F" w14:textId="77777777" w:rsidR="004277E2" w:rsidRPr="004277E2" w:rsidRDefault="004277E2" w:rsidP="004277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7E2">
        <w:rPr>
          <w:rFonts w:ascii="Times New Roman" w:eastAsia="Times New Roman" w:hAnsi="Times New Roman" w:cs="Times New Roman"/>
          <w:b/>
          <w:bCs/>
          <w:kern w:val="0"/>
          <w:sz w:val="36"/>
          <w:szCs w:val="36"/>
          <w14:ligatures w14:val="none"/>
        </w:rPr>
        <w:t>Smaller things</w:t>
      </w:r>
    </w:p>
    <w:p w14:paraId="4F6E92E8" w14:textId="77777777" w:rsidR="004277E2" w:rsidRPr="004277E2" w:rsidRDefault="004277E2" w:rsidP="004277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kern w:val="0"/>
          <w14:ligatures w14:val="none"/>
        </w:rPr>
        <w:t>"Vacation Renter" as a business-records source sits oddly next to Foursquare/Yellow Pages — one clause on what it contributed would help.</w:t>
      </w:r>
    </w:p>
    <w:p w14:paraId="6006B588" w14:textId="77777777" w:rsidR="004277E2" w:rsidRPr="004277E2" w:rsidRDefault="004277E2" w:rsidP="004277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kern w:val="0"/>
          <w14:ligatures w14:val="none"/>
        </w:rPr>
        <w:t>The future-work implicit-feedback section is strong and well-connected to the limitations, but the negative-sampling problem (unobserved class–neighborhood pairs ≠ true negatives) is mentioned only implicitly; given it's the crux of that follow-up, a sentence acknowledging it here would strengthen the bridge.</w:t>
      </w:r>
    </w:p>
    <w:p w14:paraId="7C6F07C8" w14:textId="77777777" w:rsidR="004277E2" w:rsidRPr="004277E2" w:rsidRDefault="004277E2" w:rsidP="004277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7E2">
        <w:rPr>
          <w:rFonts w:ascii="Times New Roman" w:eastAsia="Times New Roman" w:hAnsi="Times New Roman" w:cs="Times New Roman"/>
          <w:b/>
          <w:bCs/>
          <w:kern w:val="0"/>
          <w:sz w:val="36"/>
          <w:szCs w:val="36"/>
          <w14:ligatures w14:val="none"/>
        </w:rPr>
        <w:t>What's working</w:t>
      </w:r>
    </w:p>
    <w:p w14:paraId="4A8A7AA4"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kern w:val="0"/>
          <w14:ligatures w14:val="none"/>
        </w:rPr>
        <w:t xml:space="preserve">The FT-vs-RAG framing is genuinely </w:t>
      </w:r>
      <w:proofErr w:type="gramStart"/>
      <w:r w:rsidRPr="004277E2">
        <w:rPr>
          <w:rFonts w:ascii="Times New Roman" w:eastAsia="Times New Roman" w:hAnsi="Times New Roman" w:cs="Times New Roman"/>
          <w:kern w:val="0"/>
          <w14:ligatures w14:val="none"/>
        </w:rPr>
        <w:t>useful</w:t>
      </w:r>
      <w:proofErr w:type="gramEnd"/>
      <w:r w:rsidRPr="004277E2">
        <w:rPr>
          <w:rFonts w:ascii="Times New Roman" w:eastAsia="Times New Roman" w:hAnsi="Times New Roman" w:cs="Times New Roman"/>
          <w:kern w:val="0"/>
          <w14:ligatures w14:val="none"/>
        </w:rPr>
        <w:t xml:space="preserve"> and the qualitative table is clear. The efficiency analysis — isolating the output-length/vocabulary effect rather than claiming a raw throughput </w:t>
      </w:r>
      <w:r w:rsidRPr="004277E2">
        <w:rPr>
          <w:rFonts w:ascii="Times New Roman" w:eastAsia="Times New Roman" w:hAnsi="Times New Roman" w:cs="Times New Roman"/>
          <w:kern w:val="0"/>
          <w14:ligatures w14:val="none"/>
        </w:rPr>
        <w:lastRenderedPageBreak/>
        <w:t>win — is careful and credible. Related work is current and well-positioned around the new-business-opening vs next-POI gap. And the limitations section is more honest than most.</w:t>
      </w:r>
    </w:p>
    <w:p w14:paraId="3D8FD080"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kern w:val="0"/>
          <w14:ligatures w14:val="none"/>
        </w:rPr>
        <w:t>Want me to turn this into inline LaTeX comments / a reviewer-response-style table, or draft revised wording for the proxy-target and explainability paragraphs (the two places I'd expect a reviewer to push hardest)?</w:t>
      </w:r>
    </w:p>
    <w:p w14:paraId="4E5FB559" w14:textId="77777777" w:rsidR="004277E2" w:rsidRPr="00DB1065" w:rsidRDefault="004277E2"/>
    <w:sectPr w:rsidR="004277E2" w:rsidRPr="00DB1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91F82"/>
    <w:multiLevelType w:val="multilevel"/>
    <w:tmpl w:val="EF9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57941"/>
    <w:multiLevelType w:val="multilevel"/>
    <w:tmpl w:val="203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831655">
    <w:abstractNumId w:val="0"/>
  </w:num>
  <w:num w:numId="2" w16cid:durableId="1997371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E2"/>
    <w:rsid w:val="00246747"/>
    <w:rsid w:val="004277E2"/>
    <w:rsid w:val="00DB1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7D2274"/>
  <w15:chartTrackingRefBased/>
  <w15:docId w15:val="{7C57ECB3-83E6-F044-A467-158CAA89A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E2"/>
    <w:rPr>
      <w:rFonts w:eastAsiaTheme="majorEastAsia" w:cstheme="majorBidi"/>
      <w:color w:val="272727" w:themeColor="text1" w:themeTint="D8"/>
    </w:rPr>
  </w:style>
  <w:style w:type="paragraph" w:styleId="Title">
    <w:name w:val="Title"/>
    <w:basedOn w:val="Normal"/>
    <w:next w:val="Normal"/>
    <w:link w:val="TitleChar"/>
    <w:uiPriority w:val="10"/>
    <w:qFormat/>
    <w:rsid w:val="00427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E2"/>
    <w:pPr>
      <w:spacing w:before="160"/>
      <w:jc w:val="center"/>
    </w:pPr>
    <w:rPr>
      <w:i/>
      <w:iCs/>
      <w:color w:val="404040" w:themeColor="text1" w:themeTint="BF"/>
    </w:rPr>
  </w:style>
  <w:style w:type="character" w:customStyle="1" w:styleId="QuoteChar">
    <w:name w:val="Quote Char"/>
    <w:basedOn w:val="DefaultParagraphFont"/>
    <w:link w:val="Quote"/>
    <w:uiPriority w:val="29"/>
    <w:rsid w:val="004277E2"/>
    <w:rPr>
      <w:i/>
      <w:iCs/>
      <w:color w:val="404040" w:themeColor="text1" w:themeTint="BF"/>
    </w:rPr>
  </w:style>
  <w:style w:type="paragraph" w:styleId="ListParagraph">
    <w:name w:val="List Paragraph"/>
    <w:basedOn w:val="Normal"/>
    <w:uiPriority w:val="34"/>
    <w:qFormat/>
    <w:rsid w:val="004277E2"/>
    <w:pPr>
      <w:ind w:left="720"/>
      <w:contextualSpacing/>
    </w:pPr>
  </w:style>
  <w:style w:type="character" w:styleId="IntenseEmphasis">
    <w:name w:val="Intense Emphasis"/>
    <w:basedOn w:val="DefaultParagraphFont"/>
    <w:uiPriority w:val="21"/>
    <w:qFormat/>
    <w:rsid w:val="004277E2"/>
    <w:rPr>
      <w:i/>
      <w:iCs/>
      <w:color w:val="0F4761" w:themeColor="accent1" w:themeShade="BF"/>
    </w:rPr>
  </w:style>
  <w:style w:type="paragraph" w:styleId="IntenseQuote">
    <w:name w:val="Intense Quote"/>
    <w:basedOn w:val="Normal"/>
    <w:next w:val="Normal"/>
    <w:link w:val="IntenseQuoteChar"/>
    <w:uiPriority w:val="30"/>
    <w:qFormat/>
    <w:rsid w:val="00427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E2"/>
    <w:rPr>
      <w:i/>
      <w:iCs/>
      <w:color w:val="0F4761" w:themeColor="accent1" w:themeShade="BF"/>
    </w:rPr>
  </w:style>
  <w:style w:type="character" w:styleId="IntenseReference">
    <w:name w:val="Intense Reference"/>
    <w:basedOn w:val="DefaultParagraphFont"/>
    <w:uiPriority w:val="32"/>
    <w:qFormat/>
    <w:rsid w:val="004277E2"/>
    <w:rPr>
      <w:b/>
      <w:bCs/>
      <w:smallCaps/>
      <w:color w:val="0F4761" w:themeColor="accent1" w:themeShade="BF"/>
      <w:spacing w:val="5"/>
    </w:rPr>
  </w:style>
  <w:style w:type="paragraph" w:styleId="NormalWeb">
    <w:name w:val="Normal (Web)"/>
    <w:basedOn w:val="Normal"/>
    <w:uiPriority w:val="99"/>
    <w:semiHidden/>
    <w:unhideWhenUsed/>
    <w:rsid w:val="004277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77E2"/>
    <w:rPr>
      <w:b/>
      <w:bCs/>
    </w:rPr>
  </w:style>
  <w:style w:type="character" w:styleId="Emphasis">
    <w:name w:val="Emphasis"/>
    <w:basedOn w:val="DefaultParagraphFont"/>
    <w:uiPriority w:val="20"/>
    <w:qFormat/>
    <w:rsid w:val="004277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948</Words>
  <Characters>5523</Characters>
  <Application>Microsoft Office Word</Application>
  <DocSecurity>0</DocSecurity>
  <Lines>82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Houstis</dc:creator>
  <cp:keywords/>
  <dc:description/>
  <cp:lastModifiedBy>Elias Houstis</cp:lastModifiedBy>
  <cp:revision>1</cp:revision>
  <dcterms:created xsi:type="dcterms:W3CDTF">2026-06-21T06:00:00Z</dcterms:created>
  <dcterms:modified xsi:type="dcterms:W3CDTF">2026-06-21T06:12:00Z</dcterms:modified>
</cp:coreProperties>
</file>